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161"/>
        <w:tblW w:w="9072" w:type="dxa"/>
        <w:tblLayout w:type="fixed"/>
        <w:tblLook w:val="04A0" w:firstRow="1" w:lastRow="0" w:firstColumn="1" w:lastColumn="0" w:noHBand="0" w:noVBand="1"/>
      </w:tblPr>
      <w:tblGrid>
        <w:gridCol w:w="3369"/>
        <w:gridCol w:w="5703"/>
      </w:tblGrid>
      <w:tr w:rsidR="00DB2DFA" w:rsidRPr="00EE13BD" w14:paraId="5A6760FD" w14:textId="77777777" w:rsidTr="00514828">
        <w:trPr>
          <w:trHeight w:val="1982"/>
        </w:trPr>
        <w:tc>
          <w:tcPr>
            <w:tcW w:w="3369" w:type="dxa"/>
            <w:shd w:val="clear" w:color="auto" w:fill="auto"/>
          </w:tcPr>
          <w:p w14:paraId="79B71914" w14:textId="71971350" w:rsidR="00DB2DFA" w:rsidRDefault="00DB2DFA" w:rsidP="001A497D">
            <w:pPr>
              <w:spacing w:before="120" w:after="0" w:line="240" w:lineRule="auto"/>
              <w:ind w:right="33"/>
              <w:contextualSpacing/>
              <w:rPr>
                <w:rFonts w:cs="Calibri"/>
                <w:sz w:val="20"/>
                <w:szCs w:val="20"/>
              </w:rPr>
            </w:pPr>
            <w:bookmarkStart w:id="0" w:name="_Toc471231410"/>
            <w:r>
              <w:rPr>
                <w:noProof/>
              </w:rPr>
              <w:drawing>
                <wp:anchor distT="0" distB="0" distL="0" distR="0" simplePos="0" relativeHeight="251659264" behindDoc="0" locked="0" layoutInCell="1" allowOverlap="1" wp14:anchorId="692E3515" wp14:editId="09F0AFDB">
                  <wp:simplePos x="0" y="0"/>
                  <wp:positionH relativeFrom="page">
                    <wp:posOffset>0</wp:posOffset>
                  </wp:positionH>
                  <wp:positionV relativeFrom="paragraph">
                    <wp:posOffset>0</wp:posOffset>
                  </wp:positionV>
                  <wp:extent cx="1276350" cy="671830"/>
                  <wp:effectExtent l="0" t="0" r="0" b="0"/>
                  <wp:wrapNone/>
                  <wp:docPr id="855702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A021D" w14:textId="77777777" w:rsidR="00DB2DFA" w:rsidRPr="00EE13BD" w:rsidRDefault="00DB2DFA" w:rsidP="001A497D">
            <w:pPr>
              <w:spacing w:after="0" w:line="240" w:lineRule="auto"/>
              <w:ind w:right="33"/>
              <w:contextualSpacing/>
              <w:rPr>
                <w:rFonts w:cs="Calibri"/>
                <w:sz w:val="20"/>
                <w:szCs w:val="20"/>
              </w:rPr>
            </w:pPr>
          </w:p>
          <w:p w14:paraId="323FD11A" w14:textId="77777777" w:rsidR="00DB2DFA" w:rsidRDefault="00DB2DFA" w:rsidP="001A497D">
            <w:pPr>
              <w:spacing w:after="0" w:line="240" w:lineRule="auto"/>
              <w:ind w:right="33"/>
              <w:contextualSpacing/>
              <w:rPr>
                <w:rFonts w:cs="Calibri"/>
                <w:sz w:val="20"/>
                <w:szCs w:val="20"/>
              </w:rPr>
            </w:pPr>
          </w:p>
          <w:p w14:paraId="55459F9F" w14:textId="77777777" w:rsidR="00DB2DFA" w:rsidRPr="002C1959" w:rsidRDefault="00DB2DFA" w:rsidP="001A497D">
            <w:pPr>
              <w:spacing w:after="0" w:line="240" w:lineRule="auto"/>
              <w:ind w:right="33"/>
              <w:contextualSpacing/>
              <w:rPr>
                <w:rFonts w:cs="Calibri"/>
                <w:sz w:val="12"/>
                <w:szCs w:val="20"/>
              </w:rPr>
            </w:pPr>
          </w:p>
        </w:tc>
        <w:tc>
          <w:tcPr>
            <w:tcW w:w="5703" w:type="dxa"/>
            <w:vMerge w:val="restart"/>
            <w:shd w:val="clear" w:color="auto" w:fill="auto"/>
          </w:tcPr>
          <w:p w14:paraId="5B3552C9" w14:textId="599DDCBE" w:rsidR="00DB2DFA" w:rsidRPr="00DB2DFA" w:rsidRDefault="00DB2DFA" w:rsidP="00DB2DFA">
            <w:pPr>
              <w:spacing w:after="0" w:line="240" w:lineRule="auto"/>
              <w:jc w:val="center"/>
              <w:rPr>
                <w:b/>
                <w:bCs/>
                <w:spacing w:val="-2"/>
                <w:sz w:val="28"/>
                <w:szCs w:val="28"/>
              </w:rPr>
            </w:pPr>
            <w:r w:rsidRPr="006D0673">
              <w:rPr>
                <w:b/>
                <w:bCs/>
                <w:spacing w:val="2"/>
                <w:sz w:val="28"/>
                <w:szCs w:val="28"/>
              </w:rPr>
              <w:t>ANTESEDEN LOYALITAS MEREK DENGAN</w:t>
            </w:r>
            <w:r w:rsidRPr="006D0673">
              <w:rPr>
                <w:b/>
                <w:bCs/>
                <w:spacing w:val="20"/>
                <w:sz w:val="28"/>
                <w:szCs w:val="28"/>
              </w:rPr>
              <w:t xml:space="preserve"> </w:t>
            </w:r>
            <w:r w:rsidRPr="006D0673">
              <w:rPr>
                <w:b/>
                <w:bCs/>
                <w:spacing w:val="6"/>
                <w:sz w:val="28"/>
                <w:szCs w:val="28"/>
              </w:rPr>
              <w:t>PENDEKATAN</w:t>
            </w:r>
            <w:r>
              <w:rPr>
                <w:b/>
                <w:bCs/>
                <w:spacing w:val="6"/>
                <w:sz w:val="28"/>
                <w:szCs w:val="28"/>
              </w:rPr>
              <w:t xml:space="preserve"> </w:t>
            </w:r>
            <w:r w:rsidRPr="006D0673">
              <w:rPr>
                <w:b/>
                <w:bCs/>
                <w:spacing w:val="6"/>
                <w:sz w:val="28"/>
                <w:szCs w:val="28"/>
              </w:rPr>
              <w:t>MEDIASI</w:t>
            </w:r>
            <w:r>
              <w:rPr>
                <w:b/>
                <w:bCs/>
                <w:spacing w:val="6"/>
                <w:sz w:val="28"/>
                <w:szCs w:val="28"/>
              </w:rPr>
              <w:t xml:space="preserve"> </w:t>
            </w:r>
            <w:r w:rsidRPr="006D0673">
              <w:rPr>
                <w:b/>
                <w:bCs/>
                <w:spacing w:val="6"/>
                <w:sz w:val="28"/>
                <w:szCs w:val="28"/>
              </w:rPr>
              <w:t xml:space="preserve">PRODUK </w:t>
            </w:r>
            <w:r w:rsidRPr="006D0673">
              <w:rPr>
                <w:b/>
                <w:bCs/>
                <w:spacing w:val="-2"/>
                <w:sz w:val="28"/>
                <w:szCs w:val="28"/>
              </w:rPr>
              <w:t>SKINTIFIC</w:t>
            </w:r>
            <w:r>
              <w:rPr>
                <w:b/>
                <w:bCs/>
                <w:spacing w:val="-2"/>
                <w:sz w:val="28"/>
                <w:szCs w:val="28"/>
              </w:rPr>
              <w:t xml:space="preserve"> PADA </w:t>
            </w:r>
            <w:r w:rsidRPr="006D0673">
              <w:rPr>
                <w:b/>
                <w:bCs/>
                <w:spacing w:val="-2"/>
                <w:sz w:val="28"/>
                <w:szCs w:val="28"/>
              </w:rPr>
              <w:t>MAHASISWA</w:t>
            </w:r>
            <w:r>
              <w:rPr>
                <w:b/>
                <w:bCs/>
                <w:spacing w:val="-2"/>
                <w:sz w:val="28"/>
                <w:szCs w:val="28"/>
              </w:rPr>
              <w:t xml:space="preserve"> </w:t>
            </w:r>
            <w:r w:rsidRPr="006D0673">
              <w:rPr>
                <w:b/>
                <w:bCs/>
                <w:sz w:val="28"/>
                <w:szCs w:val="28"/>
              </w:rPr>
              <w:t>UNIVERSITAS HKBP NOMMENSEN MEDAN</w:t>
            </w:r>
          </w:p>
          <w:p w14:paraId="66DDB6D6" w14:textId="77777777" w:rsidR="00DB2DFA" w:rsidRPr="004B6138" w:rsidRDefault="00DB2DFA" w:rsidP="001A497D">
            <w:pPr>
              <w:rPr>
                <w:lang w:val="en-US"/>
              </w:rPr>
            </w:pPr>
          </w:p>
          <w:p w14:paraId="5EAC853F" w14:textId="37AB5D2E" w:rsidR="00DB2DFA" w:rsidRPr="00DB2DFA" w:rsidRDefault="00DB2DFA" w:rsidP="00DB2DFA">
            <w:pPr>
              <w:pStyle w:val="NoSpacing"/>
              <w:jc w:val="center"/>
              <w:rPr>
                <w:color w:val="000000"/>
                <w:sz w:val="20"/>
                <w:szCs w:val="20"/>
                <w:vertAlign w:val="superscript"/>
              </w:rPr>
            </w:pPr>
            <w:r w:rsidRPr="00DB2DFA">
              <w:rPr>
                <w:sz w:val="20"/>
                <w:szCs w:val="20"/>
              </w:rPr>
              <w:t>Rebekka A. Pakpahan</w:t>
            </w:r>
            <w:r w:rsidRPr="00DB2DFA">
              <w:rPr>
                <w:sz w:val="20"/>
                <w:szCs w:val="20"/>
                <w:vertAlign w:val="superscript"/>
              </w:rPr>
              <w:t xml:space="preserve"> 1</w:t>
            </w:r>
            <w:r w:rsidRPr="00DB2DFA">
              <w:rPr>
                <w:color w:val="000000"/>
                <w:sz w:val="20"/>
                <w:szCs w:val="20"/>
              </w:rPr>
              <w:t xml:space="preserve">, </w:t>
            </w:r>
            <w:r w:rsidRPr="00DB2DFA">
              <w:rPr>
                <w:sz w:val="20"/>
                <w:szCs w:val="20"/>
              </w:rPr>
              <w:t>Romindo M. Pasaribu</w:t>
            </w:r>
            <w:r w:rsidRPr="00DB2DFA">
              <w:rPr>
                <w:w w:val="116"/>
                <w:sz w:val="20"/>
                <w:szCs w:val="20"/>
                <w:vertAlign w:val="superscript"/>
              </w:rPr>
              <w:t xml:space="preserve"> 2</w:t>
            </w:r>
            <w:r w:rsidRPr="00DB2DFA">
              <w:rPr>
                <w:w w:val="116"/>
                <w:sz w:val="20"/>
                <w:szCs w:val="20"/>
              </w:rPr>
              <w:t xml:space="preserve">, </w:t>
            </w:r>
            <w:r w:rsidRPr="00DB2DFA">
              <w:rPr>
                <w:sz w:val="20"/>
                <w:szCs w:val="20"/>
              </w:rPr>
              <w:t>Nancy N. Sitompul</w:t>
            </w:r>
            <w:r w:rsidRPr="00DB2DFA">
              <w:rPr>
                <w:sz w:val="20"/>
                <w:szCs w:val="20"/>
                <w:vertAlign w:val="superscript"/>
              </w:rPr>
              <w:t>3</w:t>
            </w:r>
            <w:r w:rsidRPr="00DB2DFA">
              <w:rPr>
                <w:sz w:val="20"/>
                <w:szCs w:val="20"/>
              </w:rPr>
              <w:t>, Krismanto E.T Naibaho</w:t>
            </w:r>
            <w:r w:rsidRPr="00DB2DFA">
              <w:rPr>
                <w:sz w:val="20"/>
                <w:szCs w:val="20"/>
                <w:vertAlign w:val="superscript"/>
              </w:rPr>
              <w:t>4</w:t>
            </w:r>
          </w:p>
          <w:p w14:paraId="65354EDD" w14:textId="77777777" w:rsidR="00DB2DFA" w:rsidRPr="00EB2C52" w:rsidRDefault="00DB2DFA" w:rsidP="001A497D">
            <w:pPr>
              <w:spacing w:after="0" w:line="240" w:lineRule="auto"/>
              <w:ind w:right="33"/>
              <w:jc w:val="center"/>
              <w:rPr>
                <w:rFonts w:cs="Calibri"/>
                <w:sz w:val="20"/>
                <w:szCs w:val="20"/>
                <w:shd w:val="clear" w:color="auto" w:fill="FFFFFF"/>
              </w:rPr>
            </w:pPr>
          </w:p>
          <w:p w14:paraId="491F6C3F" w14:textId="77777777" w:rsidR="00DB2DFA" w:rsidRPr="00EB2C52" w:rsidRDefault="00DB2DFA" w:rsidP="001A497D">
            <w:pPr>
              <w:spacing w:after="0" w:line="240" w:lineRule="auto"/>
              <w:rPr>
                <w:rFonts w:cs="Calibri"/>
                <w:b/>
                <w:iCs/>
                <w:sz w:val="20"/>
                <w:szCs w:val="20"/>
              </w:rPr>
            </w:pPr>
            <w:r w:rsidRPr="00EB2C52">
              <w:rPr>
                <w:rFonts w:cs="Calibri"/>
                <w:b/>
                <w:iCs/>
                <w:sz w:val="20"/>
                <w:szCs w:val="20"/>
              </w:rPr>
              <w:t>Abstrak</w:t>
            </w:r>
          </w:p>
          <w:p w14:paraId="4E8D6F4E" w14:textId="77777777" w:rsidR="00514828" w:rsidRDefault="00DB2DFA" w:rsidP="00DB2DFA">
            <w:pPr>
              <w:tabs>
                <w:tab w:val="center" w:pos="3968"/>
              </w:tabs>
              <w:spacing w:after="0" w:line="240" w:lineRule="auto"/>
              <w:jc w:val="both"/>
              <w:rPr>
                <w:rFonts w:cs="Calibri"/>
                <w:sz w:val="20"/>
                <w:szCs w:val="20"/>
              </w:rPr>
            </w:pPr>
            <w:r w:rsidRPr="00DB2DFA">
              <w:rPr>
                <w:rFonts w:cs="Calibri"/>
                <w:sz w:val="20"/>
                <w:szCs w:val="20"/>
              </w:rPr>
              <w:t>Penelitian ini bertujuan untuk menganalisis pengaruh pengalaman merek, kecintaan merek, kepercayaan merek sebagai medi</w:t>
            </w:r>
            <w:r w:rsidR="009836F4">
              <w:rPr>
                <w:rFonts w:cs="Calibri"/>
                <w:sz w:val="20"/>
                <w:szCs w:val="20"/>
              </w:rPr>
              <w:t xml:space="preserve"> </w:t>
            </w:r>
            <w:r w:rsidRPr="00DB2DFA">
              <w:rPr>
                <w:rFonts w:cs="Calibri"/>
                <w:sz w:val="20"/>
                <w:szCs w:val="20"/>
              </w:rPr>
              <w:t>asi terhadap loyalitas merek. Landasan teori yang digunakan dalam penelitian ini yaitu: Theory of planned behavior Metode penelitian yang digunakan adalah Structural Equation Modelling (SEM) dengan Smart PLS 4.0 untuk melakukan pengolahan data. Sampel penelitian terdiri dari 130 responden. Hasil penelitian ini mengemukakan pengalaman merek berpengaruh signifikan terhadap loyalitas merek pada produk skintific, kecintaan merek tidak berpengaruh signifikan terhadap loyalitas merek pada produk skintifc, selanjutnya kepercayaan merek berpengaruh signifikan terhadap loyalitas merek pada produk skintific, kecintaan merek berpengaruh signifikan terhadap pengalaman merek pada produk skintific, kepercayaan merek berpengaruh signifikan terhadap pengalaman merek pada produk skintific, kecintaan merek tidak dapat memediasi pengaruh antara pengalaman merek terhadap loyalitas merek pada produk skintific, kepercayaan merek dapat memediasi pengaruh antara pengalaman merek terhadap loyalitas merek pada produk skintific.</w:t>
            </w:r>
          </w:p>
          <w:p w14:paraId="7088CC0B" w14:textId="1E7D78BB" w:rsidR="00DB2DFA" w:rsidRPr="00EB2C52" w:rsidRDefault="00DB2DFA" w:rsidP="00DB2DFA">
            <w:pPr>
              <w:tabs>
                <w:tab w:val="center" w:pos="3968"/>
              </w:tabs>
              <w:spacing w:after="0" w:line="240" w:lineRule="auto"/>
              <w:jc w:val="both"/>
              <w:rPr>
                <w:rFonts w:cs="Calibri"/>
                <w:b/>
                <w:sz w:val="20"/>
                <w:szCs w:val="20"/>
                <w:lang w:val="en-US"/>
              </w:rPr>
            </w:pPr>
            <w:r w:rsidRPr="00EB2C52">
              <w:rPr>
                <w:rFonts w:cs="Calibri"/>
                <w:b/>
                <w:iCs/>
                <w:sz w:val="20"/>
                <w:szCs w:val="20"/>
              </w:rPr>
              <w:t>K</w:t>
            </w:r>
            <w:r w:rsidRPr="00EB2C52">
              <w:rPr>
                <w:rFonts w:cs="Calibri"/>
                <w:b/>
                <w:iCs/>
                <w:sz w:val="20"/>
                <w:szCs w:val="20"/>
                <w:lang w:val="en-US"/>
              </w:rPr>
              <w:t>ata Kunci</w:t>
            </w:r>
            <w:r w:rsidRPr="00EB2C52">
              <w:rPr>
                <w:rFonts w:cs="Calibri"/>
                <w:b/>
                <w:iCs/>
                <w:sz w:val="20"/>
                <w:szCs w:val="20"/>
              </w:rPr>
              <w:t>:</w:t>
            </w:r>
            <w:r w:rsidRPr="00EB2C52">
              <w:rPr>
                <w:rFonts w:cs="Calibri"/>
                <w:b/>
                <w:iCs/>
                <w:sz w:val="20"/>
                <w:szCs w:val="20"/>
                <w:lang w:val="en-US"/>
              </w:rPr>
              <w:t xml:space="preserve"> </w:t>
            </w:r>
            <w:r w:rsidRPr="00EB2C52">
              <w:rPr>
                <w:rFonts w:cs="Calibri"/>
                <w:sz w:val="20"/>
                <w:szCs w:val="20"/>
              </w:rPr>
              <w:t xml:space="preserve"> </w:t>
            </w:r>
            <w:r>
              <w:t xml:space="preserve"> </w:t>
            </w:r>
            <w:r w:rsidRPr="00DB2DFA">
              <w:rPr>
                <w:rFonts w:cs="Calibri"/>
                <w:i/>
                <w:iCs/>
                <w:sz w:val="20"/>
                <w:szCs w:val="20"/>
                <w:lang w:val="en-US"/>
              </w:rPr>
              <w:t>Pengalaman merek, Kecintaan merek, Kepercayaan merek, Loyalitas merek.</w:t>
            </w:r>
          </w:p>
          <w:p w14:paraId="4B08B3BD" w14:textId="77777777" w:rsidR="00DB2DFA" w:rsidRPr="00EB2C52" w:rsidRDefault="00000000" w:rsidP="001A497D">
            <w:pPr>
              <w:spacing w:after="0" w:line="240" w:lineRule="auto"/>
              <w:ind w:right="33"/>
              <w:rPr>
                <w:rFonts w:cs="Calibri"/>
                <w:iCs/>
                <w:sz w:val="20"/>
                <w:szCs w:val="20"/>
              </w:rPr>
            </w:pPr>
            <w:r>
              <w:rPr>
                <w:rFonts w:cs="Calibri"/>
                <w:iCs/>
                <w:sz w:val="20"/>
                <w:szCs w:val="20"/>
              </w:rPr>
              <w:pict w14:anchorId="2CB7657C">
                <v:rect id="_x0000_i1109" style="width:331.85pt;height:1pt" o:hrstd="t" o:hrnoshade="t" o:hr="t" fillcolor="#a0a0a0" stroked="f"/>
              </w:pict>
            </w:r>
          </w:p>
          <w:p w14:paraId="27E42950" w14:textId="77777777" w:rsidR="00DB2DFA" w:rsidRPr="00EB2C52" w:rsidRDefault="00DB2DFA" w:rsidP="001A497D">
            <w:pPr>
              <w:spacing w:after="0" w:line="240" w:lineRule="auto"/>
              <w:rPr>
                <w:rFonts w:cs="Calibri"/>
                <w:iCs/>
                <w:sz w:val="20"/>
                <w:szCs w:val="20"/>
              </w:rPr>
            </w:pPr>
            <w:r w:rsidRPr="00EB2C52">
              <w:rPr>
                <w:rFonts w:cs="Calibri"/>
                <w:b/>
                <w:iCs/>
                <w:sz w:val="20"/>
                <w:szCs w:val="20"/>
              </w:rPr>
              <w:t>Abstract</w:t>
            </w:r>
          </w:p>
          <w:p w14:paraId="771198C2" w14:textId="5A780416" w:rsidR="00DB2DFA" w:rsidRPr="00EB2C52" w:rsidRDefault="00DB2DFA" w:rsidP="001A497D">
            <w:pPr>
              <w:tabs>
                <w:tab w:val="center" w:pos="3968"/>
              </w:tabs>
              <w:spacing w:after="0" w:line="240" w:lineRule="auto"/>
              <w:jc w:val="both"/>
              <w:rPr>
                <w:rFonts w:cs="Calibri"/>
                <w:b/>
                <w:i/>
                <w:sz w:val="20"/>
                <w:szCs w:val="20"/>
              </w:rPr>
            </w:pPr>
            <w:r w:rsidRPr="00DB2DFA">
              <w:rPr>
                <w:rFonts w:cs="Calibri"/>
                <w:i/>
                <w:sz w:val="20"/>
                <w:szCs w:val="20"/>
                <w:lang w:val="en-US"/>
              </w:rPr>
              <w:t xml:space="preserve">This study aims to analyze the influence of brand experience, brand affection, brand trust as mediation on brand loyalty. The theoretical basis used in this study is: Theory of planned behavior The research method used is Structural Equation Modeling (SEM) with Smart PLS 4.0 to process data. The research sample consisted of 130 respondents. The results of this study suggest that brand experience has a significant effect on brand loyalty in skintific products, brand affection does not have a significant effect on brand loyalty in skintific products, then brand trust has a significant effect on brand loyalty in skintific products, brand affection has a significant effect on brand experience in skintific products, brand affection has a significant effect on brand experience in skintific products, brand affection cannot mediate the effect between brand experience on brand loyalty in skintific products, brand trust can mediate the effect between brand experience on brand loyalty in skintific products. </w:t>
            </w:r>
          </w:p>
          <w:p w14:paraId="791E3B3E" w14:textId="00A0D29E" w:rsidR="00DB2DFA" w:rsidRPr="00EB2C52" w:rsidRDefault="00DB2DFA" w:rsidP="001A497D">
            <w:pPr>
              <w:tabs>
                <w:tab w:val="center" w:pos="3968"/>
              </w:tabs>
              <w:spacing w:after="0" w:line="240" w:lineRule="auto"/>
              <w:ind w:left="1094" w:hanging="1094"/>
              <w:jc w:val="both"/>
              <w:rPr>
                <w:rFonts w:cs="Calibri"/>
                <w:b/>
                <w:i/>
                <w:sz w:val="20"/>
                <w:szCs w:val="20"/>
                <w:lang w:val="en-US"/>
              </w:rPr>
            </w:pPr>
            <w:r w:rsidRPr="00EB2C52">
              <w:rPr>
                <w:rFonts w:cs="Calibri"/>
                <w:b/>
                <w:i/>
                <w:sz w:val="20"/>
                <w:szCs w:val="20"/>
              </w:rPr>
              <w:t>Keywords:</w:t>
            </w:r>
            <w:r w:rsidRPr="00EB2C52">
              <w:rPr>
                <w:rFonts w:cs="Calibri"/>
                <w:b/>
                <w:i/>
                <w:sz w:val="20"/>
                <w:szCs w:val="20"/>
                <w:lang w:val="en-US"/>
              </w:rPr>
              <w:t xml:space="preserve"> </w:t>
            </w:r>
            <w:r w:rsidRPr="00EB2C52">
              <w:rPr>
                <w:rFonts w:cs="Calibri"/>
                <w:i/>
                <w:sz w:val="20"/>
                <w:szCs w:val="20"/>
              </w:rPr>
              <w:t xml:space="preserve"> </w:t>
            </w:r>
            <w:r w:rsidRPr="00A51F86">
              <w:rPr>
                <w:i/>
                <w:iCs/>
              </w:rPr>
              <w:t>Brand experience, Brand love, Brand trust, Brand loyalty, Theory of planned behavior.</w:t>
            </w:r>
          </w:p>
          <w:p w14:paraId="17D3A19A" w14:textId="77777777" w:rsidR="00DB2DFA" w:rsidRDefault="00000000" w:rsidP="001A497D">
            <w:pPr>
              <w:pStyle w:val="Heading2"/>
              <w:spacing w:before="0" w:after="0" w:line="240" w:lineRule="auto"/>
              <w:rPr>
                <w:rFonts w:ascii="Garamond" w:hAnsi="Garamond" w:cs="Calibri"/>
                <w:i/>
              </w:rPr>
            </w:pPr>
            <w:r>
              <w:rPr>
                <w:rFonts w:ascii="Calibri" w:hAnsi="Calibri" w:cs="Calibri"/>
                <w:iCs/>
                <w:sz w:val="20"/>
                <w:szCs w:val="20"/>
              </w:rPr>
              <w:pict w14:anchorId="12BD0D62">
                <v:rect id="_x0000_i1110" style="width:331.85pt;height:1pt" o:hrstd="t" o:hrnoshade="t" o:hr="t" fillcolor="#a0a0a0" stroked="f"/>
              </w:pict>
            </w:r>
          </w:p>
          <w:p w14:paraId="2CEB4FF6" w14:textId="77777777" w:rsidR="00DB2DFA" w:rsidRPr="0014306A" w:rsidRDefault="00DB2DFA" w:rsidP="001A497D">
            <w:pPr>
              <w:spacing w:after="0" w:line="240" w:lineRule="auto"/>
              <w:jc w:val="both"/>
              <w:rPr>
                <w:rFonts w:cs="Calibri"/>
                <w:lang w:val="en-US"/>
              </w:rPr>
            </w:pPr>
          </w:p>
        </w:tc>
      </w:tr>
      <w:tr w:rsidR="00DB2DFA" w:rsidRPr="00EE13BD" w14:paraId="74C04D76" w14:textId="77777777" w:rsidTr="00514828">
        <w:trPr>
          <w:trHeight w:val="64"/>
        </w:trPr>
        <w:tc>
          <w:tcPr>
            <w:tcW w:w="3369" w:type="dxa"/>
            <w:shd w:val="clear" w:color="auto" w:fill="auto"/>
          </w:tcPr>
          <w:p w14:paraId="4B00B4D5" w14:textId="77777777" w:rsidR="00DB2DFA" w:rsidRPr="00841E48" w:rsidRDefault="00DB2DFA" w:rsidP="001A497D">
            <w:pPr>
              <w:pStyle w:val="FootnoteText"/>
              <w:spacing w:after="0" w:line="240" w:lineRule="auto"/>
              <w:contextualSpacing/>
              <w:rPr>
                <w:rFonts w:cs="Calibri"/>
                <w:b/>
                <w:bCs/>
                <w:sz w:val="18"/>
                <w:szCs w:val="18"/>
                <w:lang w:val="en-ID"/>
              </w:rPr>
            </w:pPr>
            <w:r>
              <w:rPr>
                <w:rFonts w:cs="Calibri"/>
                <w:b/>
                <w:bCs/>
                <w:sz w:val="18"/>
                <w:szCs w:val="18"/>
              </w:rPr>
              <w:t>AFILIASI</w:t>
            </w:r>
            <w:r w:rsidRPr="00EE13BD">
              <w:rPr>
                <w:rFonts w:cs="Calibri"/>
                <w:b/>
                <w:bCs/>
                <w:sz w:val="18"/>
                <w:szCs w:val="18"/>
              </w:rPr>
              <w:t>:</w:t>
            </w:r>
          </w:p>
          <w:p w14:paraId="752630EF" w14:textId="7E786C09" w:rsidR="00DB2DFA" w:rsidRPr="00E60B5A" w:rsidRDefault="00DB2DFA" w:rsidP="001A497D">
            <w:pPr>
              <w:tabs>
                <w:tab w:val="left" w:pos="4032"/>
              </w:tabs>
              <w:spacing w:after="0" w:line="240" w:lineRule="auto"/>
              <w:contextualSpacing/>
              <w:rPr>
                <w:rFonts w:cs="Calibri"/>
                <w:sz w:val="18"/>
                <w:szCs w:val="18"/>
                <w:lang w:val="en-US"/>
              </w:rPr>
            </w:pPr>
            <w:r w:rsidRPr="00480DEB">
              <w:rPr>
                <w:rFonts w:cs="Calibri"/>
                <w:sz w:val="18"/>
                <w:szCs w:val="18"/>
                <w:vertAlign w:val="superscript"/>
                <w:lang w:val="en-US"/>
              </w:rPr>
              <w:t>1</w:t>
            </w:r>
            <w:r>
              <w:rPr>
                <w:rFonts w:cs="Calibri"/>
                <w:sz w:val="18"/>
                <w:szCs w:val="18"/>
                <w:vertAlign w:val="superscript"/>
                <w:lang w:val="en-US"/>
              </w:rPr>
              <w:t xml:space="preserve">,2,3,4 </w:t>
            </w:r>
            <w:r>
              <w:t xml:space="preserve"> </w:t>
            </w:r>
            <w:r w:rsidRPr="00DB2DFA">
              <w:rPr>
                <w:rFonts w:cs="Calibri"/>
                <w:sz w:val="18"/>
                <w:szCs w:val="18"/>
                <w:lang w:val="en-US"/>
              </w:rPr>
              <w:t>Fakultas Ekonomi dan Bisnis Universitas HKBP Nommensen, Medan, Sumatera Utara</w:t>
            </w:r>
          </w:p>
          <w:p w14:paraId="55302DB2" w14:textId="77777777" w:rsidR="00DB2DFA" w:rsidRPr="00EE13BD" w:rsidRDefault="00DB2DFA" w:rsidP="001A497D">
            <w:pPr>
              <w:tabs>
                <w:tab w:val="left" w:pos="4032"/>
              </w:tabs>
              <w:spacing w:after="0" w:line="240" w:lineRule="auto"/>
              <w:contextualSpacing/>
              <w:rPr>
                <w:rFonts w:cs="Calibri"/>
                <w:sz w:val="18"/>
                <w:szCs w:val="18"/>
                <w:highlight w:val="yellow"/>
              </w:rPr>
            </w:pPr>
          </w:p>
          <w:p w14:paraId="3455DCA8" w14:textId="77777777" w:rsidR="00DB2DFA" w:rsidRDefault="00DB2DFA" w:rsidP="001A497D">
            <w:pPr>
              <w:pStyle w:val="FootnoteText"/>
              <w:spacing w:after="0" w:line="240" w:lineRule="auto"/>
              <w:contextualSpacing/>
              <w:rPr>
                <w:color w:val="215868"/>
                <w:sz w:val="16"/>
                <w:szCs w:val="16"/>
                <w:lang w:val="en"/>
              </w:rPr>
            </w:pPr>
            <w:r>
              <w:rPr>
                <w:rFonts w:cs="Calibri"/>
                <w:b/>
                <w:bCs/>
                <w:sz w:val="18"/>
                <w:szCs w:val="18"/>
              </w:rPr>
              <w:t>*KORE</w:t>
            </w:r>
            <w:r>
              <w:rPr>
                <w:rFonts w:cs="Calibri"/>
                <w:b/>
                <w:bCs/>
                <w:sz w:val="18"/>
                <w:szCs w:val="18"/>
                <w:lang w:val="en-US"/>
              </w:rPr>
              <w:t>SPONDENSI</w:t>
            </w:r>
            <w:r w:rsidRPr="00480DEB">
              <w:rPr>
                <w:rFonts w:cs="Calibri"/>
                <w:b/>
                <w:bCs/>
                <w:sz w:val="18"/>
                <w:szCs w:val="18"/>
              </w:rPr>
              <w:t>:</w:t>
            </w:r>
            <w:r>
              <w:t xml:space="preserve"> </w:t>
            </w:r>
            <w:r>
              <w:rPr>
                <w:lang w:val="en"/>
              </w:rPr>
              <w:t xml:space="preserve"> </w:t>
            </w:r>
          </w:p>
          <w:p w14:paraId="3876796A" w14:textId="1A44BA20" w:rsidR="00DB2DFA" w:rsidRDefault="00DB2DFA" w:rsidP="001A497D">
            <w:pPr>
              <w:pStyle w:val="FootnoteText"/>
              <w:spacing w:after="0" w:line="240" w:lineRule="auto"/>
              <w:contextualSpacing/>
              <w:rPr>
                <w:rFonts w:cs="Calibri"/>
                <w:sz w:val="18"/>
                <w:szCs w:val="18"/>
              </w:rPr>
            </w:pPr>
            <w:hyperlink r:id="rId8" w:history="1">
              <w:r w:rsidRPr="00F544F1">
                <w:rPr>
                  <w:rStyle w:val="Hyperlink"/>
                  <w:sz w:val="22"/>
                  <w:szCs w:val="22"/>
                </w:rPr>
                <w:t>krismanto_naibaho@uhn.ac.id</w:t>
              </w:r>
            </w:hyperlink>
            <w:r w:rsidRPr="00480DEB">
              <w:rPr>
                <w:rFonts w:cs="Calibri"/>
                <w:sz w:val="18"/>
                <w:szCs w:val="18"/>
              </w:rPr>
              <w:t xml:space="preserve"> </w:t>
            </w:r>
          </w:p>
          <w:p w14:paraId="0819D469" w14:textId="77777777" w:rsidR="00DB2DFA" w:rsidRDefault="00DB2DFA" w:rsidP="001A497D">
            <w:pPr>
              <w:pStyle w:val="FootnoteText"/>
              <w:spacing w:after="0" w:line="240" w:lineRule="auto"/>
              <w:contextualSpacing/>
              <w:rPr>
                <w:rFonts w:cs="Calibri"/>
                <w:sz w:val="18"/>
                <w:szCs w:val="18"/>
              </w:rPr>
            </w:pPr>
          </w:p>
          <w:p w14:paraId="3AC8861C" w14:textId="77777777" w:rsidR="00DB2DFA" w:rsidRDefault="00DB2DFA" w:rsidP="001A497D">
            <w:pPr>
              <w:pStyle w:val="FootnoteText"/>
              <w:spacing w:after="0" w:line="240" w:lineRule="auto"/>
              <w:contextualSpacing/>
              <w:rPr>
                <w:rFonts w:cs="Calibri"/>
                <w:sz w:val="18"/>
                <w:szCs w:val="18"/>
              </w:rPr>
            </w:pPr>
          </w:p>
          <w:p w14:paraId="228E6BF9" w14:textId="77777777" w:rsidR="00DB2DFA" w:rsidRPr="00480DEB" w:rsidRDefault="00DB2DFA" w:rsidP="001A497D">
            <w:pPr>
              <w:pStyle w:val="FootnoteText"/>
              <w:spacing w:after="0" w:line="240" w:lineRule="auto"/>
              <w:contextualSpacing/>
              <w:rPr>
                <w:rFonts w:cs="Calibri"/>
                <w:sz w:val="18"/>
                <w:szCs w:val="18"/>
              </w:rPr>
            </w:pPr>
          </w:p>
          <w:p w14:paraId="341CB5FE" w14:textId="77777777" w:rsidR="00DB2DFA" w:rsidRDefault="00DB2DFA" w:rsidP="001A497D">
            <w:pPr>
              <w:pStyle w:val="FootnoteText"/>
              <w:spacing w:after="0" w:line="240" w:lineRule="auto"/>
              <w:contextualSpacing/>
            </w:pPr>
            <w:r>
              <w:rPr>
                <w:rFonts w:cs="Calibri"/>
                <w:b/>
                <w:bCs/>
                <w:sz w:val="18"/>
                <w:szCs w:val="18"/>
              </w:rPr>
              <w:t>THIS ARTICLE IS AVAILABLE IN:</w:t>
            </w:r>
            <w:r>
              <w:t xml:space="preserve"> </w:t>
            </w:r>
          </w:p>
          <w:p w14:paraId="4C7EACFC" w14:textId="77777777" w:rsidR="00DB2DFA" w:rsidRDefault="00DB2DFA" w:rsidP="001A497D">
            <w:pPr>
              <w:pStyle w:val="FootnoteText"/>
              <w:spacing w:after="0" w:line="240" w:lineRule="auto"/>
              <w:contextualSpacing/>
              <w:rPr>
                <w:rFonts w:cs="Calibri"/>
                <w:sz w:val="16"/>
                <w:szCs w:val="16"/>
                <w:lang w:val="en-US"/>
              </w:rPr>
            </w:pPr>
            <w:hyperlink r:id="rId9" w:history="1">
              <w:r w:rsidRPr="00071AE2">
                <w:rPr>
                  <w:rStyle w:val="Hyperlink"/>
                  <w:rFonts w:cs="Calibri"/>
                  <w:sz w:val="16"/>
                  <w:szCs w:val="16"/>
                  <w:lang w:val="en-US"/>
                </w:rPr>
                <w:t>https://ejournal.uhn.ac.id/index.php/business_management/about</w:t>
              </w:r>
            </w:hyperlink>
          </w:p>
          <w:p w14:paraId="32BF25FA" w14:textId="77777777" w:rsidR="00DB2DFA" w:rsidRPr="008020BA" w:rsidRDefault="00DB2DFA" w:rsidP="001A497D">
            <w:pPr>
              <w:pStyle w:val="FootnoteText"/>
              <w:spacing w:after="0" w:line="240" w:lineRule="auto"/>
              <w:ind w:right="1421"/>
              <w:contextualSpacing/>
              <w:rPr>
                <w:rFonts w:cs="Calibri"/>
                <w:sz w:val="16"/>
                <w:szCs w:val="16"/>
                <w:lang w:val="en-US"/>
              </w:rPr>
            </w:pPr>
          </w:p>
          <w:p w14:paraId="6A20A6E8" w14:textId="77777777" w:rsidR="00DB2DFA" w:rsidRPr="001E6FE5" w:rsidRDefault="00DB2DFA" w:rsidP="001A497D">
            <w:pPr>
              <w:pStyle w:val="FootnoteText"/>
              <w:spacing w:after="0" w:line="240" w:lineRule="auto"/>
              <w:contextualSpacing/>
              <w:rPr>
                <w:rFonts w:cs="Calibri"/>
                <w:sz w:val="16"/>
                <w:szCs w:val="16"/>
                <w:lang w:val="en-US"/>
              </w:rPr>
            </w:pPr>
            <w:r w:rsidRPr="001E6FE5">
              <w:rPr>
                <w:rFonts w:cs="Calibri"/>
                <w:sz w:val="16"/>
                <w:szCs w:val="16"/>
              </w:rPr>
              <w:t xml:space="preserve"> </w:t>
            </w:r>
          </w:p>
          <w:p w14:paraId="01B0103D" w14:textId="77777777" w:rsidR="00DB2DFA" w:rsidRPr="00EE13BD" w:rsidRDefault="00DB2DFA" w:rsidP="001A497D">
            <w:pPr>
              <w:spacing w:after="0" w:line="240" w:lineRule="auto"/>
              <w:contextualSpacing/>
              <w:rPr>
                <w:rFonts w:cs="Calibri"/>
                <w:sz w:val="18"/>
                <w:szCs w:val="18"/>
                <w:highlight w:val="yellow"/>
              </w:rPr>
            </w:pPr>
          </w:p>
          <w:p w14:paraId="5A6BB499" w14:textId="77777777" w:rsidR="00DB2DFA" w:rsidRPr="003512C9" w:rsidRDefault="00DB2DFA" w:rsidP="001A497D">
            <w:pPr>
              <w:spacing w:after="0"/>
              <w:rPr>
                <w:rFonts w:cs="Calibri"/>
                <w:b/>
                <w:sz w:val="18"/>
                <w:szCs w:val="18"/>
              </w:rPr>
            </w:pPr>
            <w:r w:rsidRPr="003512C9">
              <w:rPr>
                <w:rFonts w:cs="Calibri"/>
                <w:b/>
                <w:sz w:val="18"/>
                <w:szCs w:val="18"/>
              </w:rPr>
              <w:t xml:space="preserve">DOI: </w:t>
            </w:r>
          </w:p>
          <w:p w14:paraId="70FC3383" w14:textId="77777777" w:rsidR="00DB2DFA" w:rsidRDefault="00DB2DFA" w:rsidP="001A497D">
            <w:pPr>
              <w:spacing w:after="0" w:line="240" w:lineRule="auto"/>
              <w:ind w:right="33"/>
              <w:contextualSpacing/>
              <w:rPr>
                <w:rFonts w:cs="Calibri"/>
                <w:bCs/>
                <w:sz w:val="18"/>
                <w:szCs w:val="18"/>
              </w:rPr>
            </w:pPr>
          </w:p>
          <w:p w14:paraId="165128F2" w14:textId="77777777" w:rsidR="00DB2DFA" w:rsidRPr="00EE13BD" w:rsidRDefault="00DB2DFA" w:rsidP="001A497D">
            <w:pPr>
              <w:spacing w:after="0" w:line="240" w:lineRule="auto"/>
              <w:ind w:right="33"/>
              <w:contextualSpacing/>
              <w:rPr>
                <w:rFonts w:cs="Calibri"/>
                <w:bCs/>
                <w:sz w:val="18"/>
                <w:szCs w:val="18"/>
              </w:rPr>
            </w:pPr>
          </w:p>
          <w:p w14:paraId="429C853C" w14:textId="77777777" w:rsidR="00DB2DFA" w:rsidRPr="00EE13BD" w:rsidRDefault="00DB2DFA" w:rsidP="001A497D">
            <w:pPr>
              <w:spacing w:after="0" w:line="240" w:lineRule="auto"/>
              <w:ind w:right="567"/>
              <w:contextualSpacing/>
              <w:rPr>
                <w:rFonts w:cs="Calibri"/>
                <w:b/>
                <w:sz w:val="18"/>
                <w:szCs w:val="18"/>
              </w:rPr>
            </w:pPr>
            <w:r w:rsidRPr="00EE13BD">
              <w:rPr>
                <w:rFonts w:cs="Calibri"/>
                <w:b/>
                <w:sz w:val="18"/>
                <w:szCs w:val="18"/>
              </w:rPr>
              <w:t>CITATION:</w:t>
            </w:r>
          </w:p>
          <w:p w14:paraId="3526F31E" w14:textId="5B2D4C7A" w:rsidR="00DB2DFA" w:rsidRDefault="00DB2DFA" w:rsidP="00DB2DFA">
            <w:pPr>
              <w:spacing w:after="0" w:line="240" w:lineRule="auto"/>
              <w:contextualSpacing/>
              <w:rPr>
                <w:rFonts w:cs="Calibri"/>
                <w:bCs/>
                <w:i/>
                <w:sz w:val="18"/>
                <w:szCs w:val="18"/>
              </w:rPr>
            </w:pPr>
            <w:r>
              <w:rPr>
                <w:rFonts w:cs="Calibri"/>
                <w:bCs/>
                <w:sz w:val="18"/>
                <w:szCs w:val="18"/>
                <w:lang w:val="en-US"/>
              </w:rPr>
              <w:t>Pakpahan., R.A., dkk  (2025). Antesedn Loyalitas Merek Dengan Pendekatan Mediasi Produk Skintific Pada Mahasiswa Universitas HKBP Nommensen Medan.</w:t>
            </w:r>
            <w:r>
              <w:t xml:space="preserve">  </w:t>
            </w:r>
          </w:p>
          <w:p w14:paraId="09B026EB" w14:textId="623DED97" w:rsidR="00DB2DFA" w:rsidRPr="00EE13BD" w:rsidRDefault="00DB2DFA" w:rsidP="001A497D">
            <w:pPr>
              <w:spacing w:after="0" w:line="240" w:lineRule="auto"/>
              <w:contextualSpacing/>
              <w:rPr>
                <w:rFonts w:cs="Calibri"/>
                <w:bCs/>
                <w:sz w:val="18"/>
                <w:szCs w:val="18"/>
              </w:rPr>
            </w:pPr>
            <w:r>
              <w:rPr>
                <w:rFonts w:cs="Calibri"/>
                <w:bCs/>
                <w:i/>
                <w:sz w:val="18"/>
                <w:szCs w:val="18"/>
              </w:rPr>
              <w:t>J</w:t>
            </w:r>
            <w:r w:rsidRPr="00EE13BD">
              <w:rPr>
                <w:rFonts w:cs="Calibri"/>
                <w:bCs/>
                <w:i/>
                <w:sz w:val="18"/>
                <w:szCs w:val="18"/>
              </w:rPr>
              <w:t>urnal</w:t>
            </w:r>
            <w:r>
              <w:rPr>
                <w:rFonts w:cs="Calibri"/>
                <w:bCs/>
                <w:i/>
                <w:sz w:val="18"/>
                <w:szCs w:val="18"/>
                <w:lang w:val="en-US"/>
              </w:rPr>
              <w:t xml:space="preserve"> Business and Maangement</w:t>
            </w:r>
            <w:r w:rsidRPr="00EE13BD">
              <w:rPr>
                <w:rFonts w:cs="Calibri"/>
                <w:bCs/>
                <w:sz w:val="18"/>
                <w:szCs w:val="18"/>
              </w:rPr>
              <w:t xml:space="preserve">, </w:t>
            </w:r>
            <w:r>
              <w:rPr>
                <w:rFonts w:cs="Calibri"/>
                <w:bCs/>
                <w:sz w:val="18"/>
                <w:szCs w:val="18"/>
                <w:lang w:val="en-US"/>
              </w:rPr>
              <w:t xml:space="preserve">Vol.3 </w:t>
            </w:r>
            <w:r w:rsidRPr="00EE13BD">
              <w:rPr>
                <w:rFonts w:cs="Calibri"/>
                <w:bCs/>
                <w:sz w:val="18"/>
                <w:szCs w:val="18"/>
              </w:rPr>
              <w:t>(</w:t>
            </w:r>
            <w:r>
              <w:rPr>
                <w:rFonts w:cs="Calibri"/>
                <w:bCs/>
                <w:sz w:val="18"/>
                <w:szCs w:val="18"/>
                <w:lang w:val="en-US"/>
              </w:rPr>
              <w:t>No.1</w:t>
            </w:r>
            <w:r w:rsidRPr="00B60957">
              <w:rPr>
                <w:rFonts w:cs="Calibri"/>
                <w:bCs/>
                <w:sz w:val="18"/>
                <w:szCs w:val="18"/>
              </w:rPr>
              <w:t>),</w:t>
            </w:r>
            <w:r w:rsidR="00082593">
              <w:rPr>
                <w:rFonts w:cs="Calibri"/>
                <w:bCs/>
                <w:sz w:val="18"/>
                <w:szCs w:val="18"/>
              </w:rPr>
              <w:t xml:space="preserve"> Hal: 479 - 493</w:t>
            </w:r>
          </w:p>
          <w:p w14:paraId="45D1A9DC" w14:textId="77777777" w:rsidR="00DB2DFA" w:rsidRPr="00EE13BD" w:rsidRDefault="00DB2DFA" w:rsidP="001A497D">
            <w:pPr>
              <w:spacing w:after="0" w:line="240" w:lineRule="auto"/>
              <w:contextualSpacing/>
              <w:rPr>
                <w:rFonts w:cs="Calibri"/>
                <w:bCs/>
                <w:sz w:val="18"/>
                <w:szCs w:val="18"/>
              </w:rPr>
            </w:pPr>
          </w:p>
          <w:p w14:paraId="176E485F" w14:textId="77777777" w:rsidR="00DB2DFA" w:rsidRPr="00A5335F" w:rsidRDefault="00DB2DFA" w:rsidP="001A497D">
            <w:pPr>
              <w:spacing w:after="0" w:line="240" w:lineRule="auto"/>
              <w:ind w:right="567"/>
              <w:contextualSpacing/>
              <w:rPr>
                <w:rFonts w:cs="Calibri"/>
                <w:b/>
                <w:sz w:val="18"/>
                <w:szCs w:val="18"/>
                <w:lang w:val="en-US"/>
              </w:rPr>
            </w:pPr>
            <w:r>
              <w:rPr>
                <w:rFonts w:cs="Calibri"/>
                <w:b/>
                <w:sz w:val="18"/>
                <w:szCs w:val="18"/>
                <w:lang w:val="en-US"/>
              </w:rPr>
              <w:t>Riwayat Artikel :</w:t>
            </w:r>
          </w:p>
          <w:p w14:paraId="7CDB2A1E" w14:textId="77777777" w:rsidR="00DB2DFA" w:rsidRPr="007F21D8" w:rsidRDefault="00DB2DFA" w:rsidP="001A497D">
            <w:pPr>
              <w:spacing w:after="0" w:line="240" w:lineRule="auto"/>
              <w:ind w:right="567"/>
              <w:rPr>
                <w:rFonts w:cs="Calibri"/>
                <w:b/>
                <w:sz w:val="18"/>
                <w:szCs w:val="18"/>
              </w:rPr>
            </w:pPr>
            <w:r>
              <w:rPr>
                <w:rFonts w:cs="Calibri"/>
                <w:b/>
                <w:sz w:val="18"/>
                <w:szCs w:val="18"/>
                <w:lang w:val="en-US"/>
              </w:rPr>
              <w:t>Artikel Masuk</w:t>
            </w:r>
            <w:r w:rsidRPr="007F21D8">
              <w:rPr>
                <w:rFonts w:cs="Calibri"/>
                <w:b/>
                <w:sz w:val="18"/>
                <w:szCs w:val="18"/>
              </w:rPr>
              <w:t>:</w:t>
            </w:r>
          </w:p>
          <w:p w14:paraId="7EEBB748" w14:textId="02656BFD" w:rsidR="00DB2DFA" w:rsidRDefault="00DB2DFA" w:rsidP="001A497D">
            <w:pPr>
              <w:spacing w:after="0" w:line="240" w:lineRule="auto"/>
              <w:ind w:right="567"/>
              <w:rPr>
                <w:rFonts w:cs="Calibri"/>
                <w:sz w:val="18"/>
                <w:szCs w:val="18"/>
                <w:lang w:val="en-ID"/>
              </w:rPr>
            </w:pPr>
            <w:r>
              <w:rPr>
                <w:rFonts w:cs="Calibri"/>
                <w:sz w:val="18"/>
                <w:szCs w:val="18"/>
                <w:lang w:val="en-ID"/>
              </w:rPr>
              <w:t>Januari 2025</w:t>
            </w:r>
          </w:p>
          <w:p w14:paraId="33E3450F" w14:textId="77777777" w:rsidR="00DB2DFA" w:rsidRPr="003512C9" w:rsidRDefault="00DB2DFA" w:rsidP="001A497D">
            <w:pPr>
              <w:spacing w:after="0" w:line="240" w:lineRule="auto"/>
              <w:ind w:right="567"/>
              <w:rPr>
                <w:rFonts w:cs="Calibri"/>
                <w:sz w:val="18"/>
                <w:szCs w:val="18"/>
                <w:lang w:val="en-ID"/>
              </w:rPr>
            </w:pPr>
          </w:p>
          <w:p w14:paraId="30DD2CB0" w14:textId="77777777" w:rsidR="00DB2DFA" w:rsidRPr="00B60957" w:rsidRDefault="00DB2DFA" w:rsidP="001A497D">
            <w:pPr>
              <w:spacing w:after="0" w:line="240" w:lineRule="auto"/>
              <w:ind w:right="567"/>
              <w:rPr>
                <w:rFonts w:cs="Calibri"/>
                <w:b/>
                <w:sz w:val="18"/>
                <w:szCs w:val="18"/>
              </w:rPr>
            </w:pPr>
            <w:r>
              <w:rPr>
                <w:rFonts w:cs="Calibri"/>
                <w:b/>
                <w:sz w:val="18"/>
                <w:szCs w:val="18"/>
                <w:lang w:val="en-US"/>
              </w:rPr>
              <w:t>Di Review</w:t>
            </w:r>
            <w:r w:rsidRPr="00B60957">
              <w:rPr>
                <w:rFonts w:cs="Calibri"/>
                <w:b/>
                <w:sz w:val="18"/>
                <w:szCs w:val="18"/>
              </w:rPr>
              <w:t>:</w:t>
            </w:r>
          </w:p>
          <w:p w14:paraId="3008266B" w14:textId="063AA825" w:rsidR="00DB2DFA" w:rsidRDefault="00DB2DFA" w:rsidP="001A497D">
            <w:pPr>
              <w:spacing w:after="0" w:line="240" w:lineRule="auto"/>
              <w:ind w:right="567"/>
              <w:rPr>
                <w:rFonts w:cs="Calibri"/>
                <w:sz w:val="18"/>
                <w:szCs w:val="18"/>
                <w:lang w:val="en-US"/>
              </w:rPr>
            </w:pPr>
            <w:r>
              <w:rPr>
                <w:rFonts w:cs="Calibri"/>
                <w:sz w:val="18"/>
                <w:szCs w:val="18"/>
                <w:lang w:val="en-US"/>
              </w:rPr>
              <w:t>Februari 2025</w:t>
            </w:r>
          </w:p>
          <w:p w14:paraId="43B69F7A" w14:textId="77777777" w:rsidR="00DB2DFA" w:rsidRPr="00CB30EE" w:rsidRDefault="00DB2DFA" w:rsidP="001A497D">
            <w:pPr>
              <w:spacing w:after="0" w:line="240" w:lineRule="auto"/>
              <w:ind w:right="567"/>
              <w:rPr>
                <w:rFonts w:cs="Calibri"/>
                <w:sz w:val="18"/>
                <w:szCs w:val="18"/>
                <w:lang w:val="en-ID"/>
              </w:rPr>
            </w:pPr>
          </w:p>
          <w:p w14:paraId="5010E589" w14:textId="77777777" w:rsidR="00DB2DFA" w:rsidRDefault="00DB2DFA" w:rsidP="001A497D">
            <w:pPr>
              <w:spacing w:after="0" w:line="240" w:lineRule="auto"/>
              <w:ind w:right="567"/>
              <w:rPr>
                <w:rFonts w:cs="Calibri"/>
                <w:b/>
                <w:sz w:val="18"/>
                <w:szCs w:val="18"/>
              </w:rPr>
            </w:pPr>
            <w:r>
              <w:rPr>
                <w:rFonts w:cs="Calibri"/>
                <w:b/>
                <w:sz w:val="18"/>
                <w:szCs w:val="18"/>
                <w:lang w:val="en-US"/>
              </w:rPr>
              <w:t>Diterima</w:t>
            </w:r>
            <w:r w:rsidRPr="00B60957">
              <w:rPr>
                <w:rFonts w:cs="Calibri"/>
                <w:b/>
                <w:sz w:val="18"/>
                <w:szCs w:val="18"/>
              </w:rPr>
              <w:t>:</w:t>
            </w:r>
          </w:p>
          <w:p w14:paraId="334286EC" w14:textId="77777777" w:rsidR="00DB2DFA" w:rsidRPr="00CB30EE" w:rsidRDefault="00DB2DFA" w:rsidP="001A497D">
            <w:pPr>
              <w:spacing w:after="0" w:line="240" w:lineRule="auto"/>
              <w:ind w:right="567"/>
              <w:rPr>
                <w:rFonts w:cs="Calibri"/>
                <w:sz w:val="18"/>
                <w:szCs w:val="18"/>
                <w:lang w:val="en-US"/>
              </w:rPr>
            </w:pPr>
            <w:r>
              <w:rPr>
                <w:rFonts w:cs="Calibri"/>
                <w:sz w:val="18"/>
                <w:szCs w:val="18"/>
                <w:lang w:val="en-US"/>
              </w:rPr>
              <w:t>April 2025</w:t>
            </w:r>
          </w:p>
          <w:p w14:paraId="1A3ED085" w14:textId="77777777" w:rsidR="00DB2DFA" w:rsidRDefault="00DB2DFA" w:rsidP="001A497D">
            <w:pPr>
              <w:spacing w:after="0" w:line="240" w:lineRule="auto"/>
              <w:ind w:right="567"/>
              <w:contextualSpacing/>
              <w:rPr>
                <w:rFonts w:cs="Calibri"/>
                <w:noProof/>
              </w:rPr>
            </w:pPr>
          </w:p>
          <w:p w14:paraId="76D24E69" w14:textId="77777777" w:rsidR="00DB2DFA" w:rsidRPr="006A5DC9" w:rsidRDefault="00DB2DFA" w:rsidP="001A497D">
            <w:pPr>
              <w:rPr>
                <w:rFonts w:cs="Calibri"/>
              </w:rPr>
            </w:pPr>
          </w:p>
          <w:p w14:paraId="7D171903" w14:textId="77777777" w:rsidR="00DB2DFA" w:rsidRPr="006A5DC9" w:rsidRDefault="00DB2DFA" w:rsidP="001A497D">
            <w:pPr>
              <w:rPr>
                <w:rFonts w:cs="Calibri"/>
              </w:rPr>
            </w:pPr>
          </w:p>
          <w:p w14:paraId="7A27867E" w14:textId="77777777" w:rsidR="00DB2DFA" w:rsidRPr="006A5DC9" w:rsidRDefault="00DB2DFA" w:rsidP="001A497D">
            <w:pPr>
              <w:rPr>
                <w:rFonts w:cs="Calibri"/>
              </w:rPr>
            </w:pPr>
          </w:p>
          <w:p w14:paraId="595F7A18" w14:textId="77777777" w:rsidR="00DB2DFA" w:rsidRPr="006A5DC9" w:rsidRDefault="00DB2DFA" w:rsidP="001A497D">
            <w:pPr>
              <w:rPr>
                <w:rFonts w:cs="Calibri"/>
              </w:rPr>
            </w:pPr>
          </w:p>
          <w:p w14:paraId="3EDBE155" w14:textId="77777777" w:rsidR="00DB2DFA" w:rsidRPr="006A5DC9" w:rsidRDefault="00DB2DFA" w:rsidP="001A497D">
            <w:pPr>
              <w:rPr>
                <w:rFonts w:cs="Calibri"/>
              </w:rPr>
            </w:pPr>
          </w:p>
          <w:p w14:paraId="6A5D1841" w14:textId="77777777" w:rsidR="00DB2DFA" w:rsidRPr="006A5DC9" w:rsidRDefault="00DB2DFA" w:rsidP="001A497D">
            <w:pPr>
              <w:tabs>
                <w:tab w:val="left" w:pos="2190"/>
              </w:tabs>
              <w:rPr>
                <w:rFonts w:cs="Calibri"/>
              </w:rPr>
            </w:pPr>
          </w:p>
        </w:tc>
        <w:tc>
          <w:tcPr>
            <w:tcW w:w="5703" w:type="dxa"/>
            <w:vMerge/>
            <w:shd w:val="clear" w:color="auto" w:fill="auto"/>
          </w:tcPr>
          <w:p w14:paraId="10785E24" w14:textId="77777777" w:rsidR="00DB2DFA" w:rsidRPr="00EE13BD" w:rsidRDefault="00DB2DFA" w:rsidP="001A497D">
            <w:pPr>
              <w:spacing w:after="0" w:line="240" w:lineRule="auto"/>
              <w:ind w:left="35" w:right="33"/>
              <w:contextualSpacing/>
              <w:jc w:val="right"/>
              <w:rPr>
                <w:rFonts w:cs="Calibri"/>
                <w:b/>
                <w:sz w:val="36"/>
                <w:szCs w:val="36"/>
              </w:rPr>
            </w:pPr>
          </w:p>
        </w:tc>
      </w:tr>
    </w:tbl>
    <w:bookmarkEnd w:id="0"/>
    <w:p w14:paraId="1068A586" w14:textId="77777777" w:rsidR="00DB2DFA" w:rsidRPr="00EB2C52" w:rsidRDefault="00DB2DFA" w:rsidP="00DB2DFA">
      <w:pPr>
        <w:spacing w:after="0" w:line="240" w:lineRule="auto"/>
        <w:jc w:val="both"/>
        <w:rPr>
          <w:sz w:val="28"/>
          <w:szCs w:val="28"/>
        </w:rPr>
      </w:pPr>
      <w:r w:rsidRPr="00EB2C52">
        <w:rPr>
          <w:b/>
          <w:sz w:val="28"/>
          <w:szCs w:val="28"/>
        </w:rPr>
        <w:lastRenderedPageBreak/>
        <w:t>P</w:t>
      </w:r>
      <w:r w:rsidRPr="00EB2C52">
        <w:rPr>
          <w:b/>
          <w:sz w:val="28"/>
          <w:szCs w:val="28"/>
          <w:lang w:val="en-US"/>
        </w:rPr>
        <w:t>ENDAHULUAN</w:t>
      </w:r>
      <w:r w:rsidRPr="00EB2C52">
        <w:rPr>
          <w:sz w:val="28"/>
          <w:szCs w:val="28"/>
        </w:rPr>
        <w:t xml:space="preserve">  </w:t>
      </w:r>
    </w:p>
    <w:p w14:paraId="61DE812E"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Industri perawatan kulit di Indonesia berkembang pesat seiring dengan meningkatnya kesadaran masyarakat akan pentingnya perawatan diri dan kesehatan kulit. Banyak orang kini memakai skincare untuk merawat wajah dengan berbagai produk kecantikan. Salah satu merek yang berhasil menarik perhatian mahasiswa/I UHN adalah Skintific, sebuah brand perawatan kulit asal Kanada yang didirikan oleh Kristen Tveit dan Ann-Kristin Stokke sejak tahun 1957. Skintific mulai masuk ke Indonesia pada akhir tahun 2021 dan dengan cepat menjadi salah satu merek skincare yang banyak diminati. </w:t>
      </w:r>
    </w:p>
    <w:p w14:paraId="300E9F26"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Skintific berhasil dalam membangun loyalitas pelanggan terhadap merek melalui strategi pemasaran yang efektif dan inovatif, seperti kolaborasi dengan </w:t>
      </w:r>
      <w:r w:rsidRPr="00DB2DFA">
        <w:rPr>
          <w:rFonts w:asciiTheme="minorHAnsi" w:hAnsiTheme="minorHAnsi" w:cstheme="minorHAnsi"/>
          <w:i/>
          <w:iCs/>
          <w:sz w:val="22"/>
          <w:szCs w:val="22"/>
        </w:rPr>
        <w:t>influencer</w:t>
      </w:r>
      <w:r w:rsidRPr="00DB2DFA">
        <w:rPr>
          <w:rFonts w:asciiTheme="minorHAnsi" w:hAnsiTheme="minorHAnsi" w:cstheme="minorHAnsi"/>
          <w:sz w:val="22"/>
          <w:szCs w:val="22"/>
        </w:rPr>
        <w:t xml:space="preserve"> dan</w:t>
      </w:r>
      <w:r w:rsidRPr="00DB2DFA">
        <w:rPr>
          <w:rFonts w:asciiTheme="minorHAnsi" w:hAnsiTheme="minorHAnsi" w:cstheme="minorHAnsi"/>
          <w:i/>
          <w:iCs/>
          <w:sz w:val="22"/>
          <w:szCs w:val="22"/>
        </w:rPr>
        <w:t xml:space="preserve"> marketplace</w:t>
      </w:r>
      <w:r w:rsidRPr="00DB2DFA">
        <w:rPr>
          <w:rFonts w:asciiTheme="minorHAnsi" w:hAnsiTheme="minorHAnsi" w:cstheme="minorHAnsi"/>
          <w:sz w:val="22"/>
          <w:szCs w:val="22"/>
        </w:rPr>
        <w:t xml:space="preserve"> ternama. Dengan menggandeng</w:t>
      </w:r>
      <w:r w:rsidRPr="00DB2DFA">
        <w:rPr>
          <w:rFonts w:asciiTheme="minorHAnsi" w:hAnsiTheme="minorHAnsi" w:cstheme="minorHAnsi"/>
          <w:i/>
          <w:iCs/>
          <w:sz w:val="22"/>
          <w:szCs w:val="22"/>
        </w:rPr>
        <w:t xml:space="preserve"> influencer</w:t>
      </w:r>
      <w:r w:rsidRPr="00DB2DFA">
        <w:rPr>
          <w:rFonts w:asciiTheme="minorHAnsi" w:hAnsiTheme="minorHAnsi" w:cstheme="minorHAnsi"/>
          <w:sz w:val="22"/>
          <w:szCs w:val="22"/>
        </w:rPr>
        <w:t xml:space="preserve"> yang memiliki </w:t>
      </w:r>
      <w:r w:rsidRPr="00DB2DFA">
        <w:rPr>
          <w:rFonts w:asciiTheme="minorHAnsi" w:hAnsiTheme="minorHAnsi" w:cstheme="minorHAnsi"/>
          <w:i/>
          <w:iCs/>
          <w:sz w:val="22"/>
          <w:szCs w:val="22"/>
        </w:rPr>
        <w:t xml:space="preserve">followers </w:t>
      </w:r>
      <w:r w:rsidRPr="00DB2DFA">
        <w:rPr>
          <w:rFonts w:asciiTheme="minorHAnsi" w:hAnsiTheme="minorHAnsi" w:cstheme="minorHAnsi"/>
          <w:sz w:val="22"/>
          <w:szCs w:val="22"/>
        </w:rPr>
        <w:t xml:space="preserve">yang banyak, Skintific dapat menjangkau lebih banyak audiens terutama generasi muda yang aktif di </w:t>
      </w:r>
      <w:r w:rsidRPr="00DB2DFA">
        <w:rPr>
          <w:rFonts w:asciiTheme="minorHAnsi" w:hAnsiTheme="minorHAnsi" w:cstheme="minorHAnsi"/>
          <w:i/>
          <w:iCs/>
          <w:sz w:val="22"/>
          <w:szCs w:val="22"/>
        </w:rPr>
        <w:t>platform</w:t>
      </w:r>
      <w:r w:rsidRPr="00DB2DFA">
        <w:rPr>
          <w:rFonts w:asciiTheme="minorHAnsi" w:hAnsiTheme="minorHAnsi" w:cstheme="minorHAnsi"/>
          <w:sz w:val="22"/>
          <w:szCs w:val="22"/>
        </w:rPr>
        <w:t xml:space="preserve"> seperti Instagram dan TikTok. Selain itu, Skintific juga memanfaatkan</w:t>
      </w:r>
      <w:r w:rsidRPr="00DB2DFA">
        <w:rPr>
          <w:rFonts w:asciiTheme="minorHAnsi" w:hAnsiTheme="minorHAnsi" w:cstheme="minorHAnsi"/>
          <w:i/>
          <w:iCs/>
          <w:sz w:val="22"/>
          <w:szCs w:val="22"/>
        </w:rPr>
        <w:t xml:space="preserve"> marketplace</w:t>
      </w:r>
      <w:r w:rsidRPr="00DB2DFA">
        <w:rPr>
          <w:rFonts w:asciiTheme="minorHAnsi" w:hAnsiTheme="minorHAnsi" w:cstheme="minorHAnsi"/>
          <w:sz w:val="22"/>
          <w:szCs w:val="22"/>
        </w:rPr>
        <w:t xml:space="preserve"> ternama untuk memperluas jangkauan penjualannya. Dengan hadir di </w:t>
      </w:r>
      <w:r w:rsidRPr="00DB2DFA">
        <w:rPr>
          <w:rFonts w:asciiTheme="minorHAnsi" w:hAnsiTheme="minorHAnsi" w:cstheme="minorHAnsi"/>
          <w:i/>
          <w:iCs/>
          <w:sz w:val="22"/>
          <w:szCs w:val="22"/>
        </w:rPr>
        <w:t>platform</w:t>
      </w:r>
      <w:r w:rsidRPr="00DB2DFA">
        <w:rPr>
          <w:rFonts w:asciiTheme="minorHAnsi" w:hAnsiTheme="minorHAnsi" w:cstheme="minorHAnsi"/>
          <w:sz w:val="22"/>
          <w:szCs w:val="22"/>
        </w:rPr>
        <w:t xml:space="preserve"> </w:t>
      </w:r>
      <w:r w:rsidRPr="00DB2DFA">
        <w:rPr>
          <w:rFonts w:asciiTheme="minorHAnsi" w:hAnsiTheme="minorHAnsi" w:cstheme="minorHAnsi"/>
          <w:i/>
          <w:iCs/>
          <w:sz w:val="22"/>
          <w:szCs w:val="22"/>
        </w:rPr>
        <w:t>e-commerce</w:t>
      </w:r>
      <w:r w:rsidRPr="00DB2DFA">
        <w:rPr>
          <w:rFonts w:asciiTheme="minorHAnsi" w:hAnsiTheme="minorHAnsi" w:cstheme="minorHAnsi"/>
          <w:sz w:val="22"/>
          <w:szCs w:val="22"/>
        </w:rPr>
        <w:t xml:space="preserve">, itu dapat membuat produk-produk mereka lebih mudah diakses oleh konsumen. Strategi ini tidak hanya meningkatkan penjualan tetapi juga memperkuat hubungan dengan konsumen. </w:t>
      </w:r>
    </w:p>
    <w:p w14:paraId="3BFC3BB0"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Pada hasil </w:t>
      </w:r>
      <w:r w:rsidRPr="00DB2DFA">
        <w:rPr>
          <w:rFonts w:asciiTheme="minorHAnsi" w:hAnsiTheme="minorHAnsi" w:cstheme="minorHAnsi"/>
          <w:i/>
          <w:iCs/>
          <w:sz w:val="22"/>
          <w:szCs w:val="22"/>
        </w:rPr>
        <w:t>Compas Market Insight Dashboard</w:t>
      </w:r>
      <w:r w:rsidRPr="00DB2DFA">
        <w:rPr>
          <w:rFonts w:asciiTheme="minorHAnsi" w:hAnsiTheme="minorHAnsi" w:cstheme="minorHAnsi"/>
          <w:sz w:val="22"/>
          <w:szCs w:val="22"/>
        </w:rPr>
        <w:t xml:space="preserve">, Selama periode kuartal pertama tahun 2024, </w:t>
      </w:r>
      <w:r w:rsidRPr="00DB2DFA">
        <w:rPr>
          <w:rFonts w:asciiTheme="minorHAnsi" w:hAnsiTheme="minorHAnsi" w:cstheme="minorHAnsi"/>
          <w:i/>
          <w:iCs/>
          <w:sz w:val="22"/>
          <w:szCs w:val="22"/>
        </w:rPr>
        <w:t>brand</w:t>
      </w:r>
      <w:r w:rsidRPr="00DB2DFA">
        <w:rPr>
          <w:rFonts w:asciiTheme="minorHAnsi" w:hAnsiTheme="minorHAnsi" w:cstheme="minorHAnsi"/>
          <w:sz w:val="22"/>
          <w:szCs w:val="22"/>
        </w:rPr>
        <w:t xml:space="preserve"> Skintific berhasil mencapai nilai penjualan lebih dari Rp. 71 miliar. Dalam Compas.co.id/skintific juga menemukan bahwa penjualan terbesar berasal dari toko resmi milik Skintific. Nilai penjualan yang dihasilkan oleh toko resmi Skintific sebanyak Rp 64 miliar, sedangkan nilai penjualan yang didapat dari </w:t>
      </w:r>
      <w:r w:rsidRPr="00DB2DFA">
        <w:rPr>
          <w:rFonts w:asciiTheme="minorHAnsi" w:hAnsiTheme="minorHAnsi" w:cstheme="minorHAnsi"/>
          <w:i/>
          <w:iCs/>
          <w:sz w:val="22"/>
          <w:szCs w:val="22"/>
        </w:rPr>
        <w:t>non-official store</w:t>
      </w:r>
      <w:r w:rsidRPr="00DB2DFA">
        <w:rPr>
          <w:rFonts w:asciiTheme="minorHAnsi" w:hAnsiTheme="minorHAnsi" w:cstheme="minorHAnsi"/>
          <w:sz w:val="22"/>
          <w:szCs w:val="22"/>
        </w:rPr>
        <w:t xml:space="preserve"> sebanyak Rp 7 miliar. Adapun brand lain yang berada di peringkat ke-2 setelah Skintific terdiri dari MS Glow, ke-3 The Originote, ke-4 Daviena Skincare, dan yang ke -5 Benings Indonesia. Loyalitas merek dapat merujuk pada komitmen pelanggan untuk terus menggunakan merek tersebut atau membeli kembali merek yang sama. Loyalitas merek dapat menjadi faktor penting dalam pembelian, ketika konsumen tidak setia dan tidak puas dengan produk yang mereka miliki sebelumnya, mereka dapat mengalami perilaku perpindahan merek. Untuk itu konsumen perlu mendapatkan pengalaman yang positif yang diberikan perusahaan kepada konsumen. </w:t>
      </w:r>
    </w:p>
    <w:p w14:paraId="568AA255"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Pengalaman merek merupakan kesan yang dirasakan pelanggan saat mereka berinteraksi dengan sebuah merek, baik melalui produk, layanan, maupun komunikasi yang diberikan. Sebuah pengalaman merek yang positif mampu memperkuat hubungan pelanggan dengan merek untuk menciptakan loyalitas lebih kuat di benak pelanggan. Pengalaman merek yang positif menjadi fondasi utama dalam menciptakan kecintaan dan kepercayaan terhadap merek dari hubungan emosional dan rasional antara pelanggan dan merek untuk itu kecintaan dan kepercayaan sering kali menjadi variabel mediasi yang menjembatani hubungan antara pengalaman positif pelanggan dengan keputusan mereka untuk tetap setia pada merek atau merekomendasikannya kepada orang lain. </w:t>
      </w:r>
    </w:p>
    <w:p w14:paraId="1F827717"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Dalam  penelitian yang dilakukan oleh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{"citationItems":[{"id":"ITEM-1","itemData":{"ISSN":"2302-6332","author":[{"dropping-particle":"","family":"Firdausiah","given":"Rr Ayu","non-dropping-particle":"","parse-names":false,"suffix":""},{"dropping-particle":"","family":"Sunaryo","given":"Sunaryo","non-dropping-particle":"","parse-names":false,"suffix":""},{"dropping-particle":"","family":"Sumiati","given":"Sumiati","non-dropping-particle":"","parse-names":false,"suffix":""},{"dropping-particle":"","family":"Abidin","given":"Nurul Aini Binti Zainal","non-dropping-particle":"","parse-names":false,"suffix":""}],"container-title":"Jurnal Aplikasi Manajemen","id":"ITEM-1","issue":"1","issued":{"date-parts":[["2024"]]},"page":"31-45","title":"Exploring Brand Loyalty: Revealing the Effect of Brand Experience Mediated by Brand Love and Trust among Smartphone Users in Malang City","type":"article-journal","volume":"22"},"uris":["http://www.mendeley.com/documents/?uuid=c8ce3613-566c-4722-b74f-f3607b303c1c"]}],"mendeley":{"formattedCitation":"(Firdausiah et al., 2024)","manualFormatting":"Firdausiah et al., (2024)","plainTextFormattedCitation":"(Firdausiah et al., 2024)","previouslyFormattedCitation":"(Firdausiah et al., 2024)"},"properties":{"noteIndex":0},"schema":"https://github.com/citation-style-language/schema/raw/master/csl-citation.json"}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Firdausiah et al., (2024)</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dengan judul </w:t>
      </w:r>
      <w:r w:rsidRPr="00DB2DFA">
        <w:rPr>
          <w:rFonts w:asciiTheme="minorHAnsi" w:hAnsiTheme="minorHAnsi" w:cstheme="minorHAnsi"/>
          <w:i/>
          <w:iCs/>
          <w:sz w:val="22"/>
          <w:szCs w:val="22"/>
        </w:rPr>
        <w:t>“Exploring brand loyalty: Revealing the effect of brand experience mediated by brand love and trust among smartphone users in Malang City”.</w:t>
      </w:r>
      <w:r w:rsidRPr="00DB2DFA">
        <w:rPr>
          <w:rFonts w:asciiTheme="minorHAnsi" w:hAnsiTheme="minorHAnsi" w:cstheme="minorHAnsi"/>
          <w:b/>
          <w:bCs/>
          <w:sz w:val="22"/>
          <w:szCs w:val="22"/>
        </w:rPr>
        <w:t xml:space="preserve"> </w:t>
      </w:r>
      <w:r w:rsidRPr="00DB2DFA">
        <w:rPr>
          <w:rFonts w:asciiTheme="minorHAnsi" w:hAnsiTheme="minorHAnsi" w:cstheme="minorHAnsi"/>
          <w:sz w:val="22"/>
          <w:szCs w:val="22"/>
        </w:rPr>
        <w:t xml:space="preserve">Hasil penelitian menunjukkan bahwa pengalaman merek tidak berpengaruh langsung terhadap loyalitas merek. Namun, penelitian ini mengkonfirmasi adanya pengaruh tidak langsung dari pengalaman merek terhadap loyalitas merek melalui kecintaan dan kepercayaan merek. </w:t>
      </w:r>
    </w:p>
    <w:p w14:paraId="2F200E0D" w14:textId="7E8233DC" w:rsid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Penelitian kedua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2580-4170","author":[{"dropping-particle":"","family":"Qomariyah","given":"Lailatul","non-dropping-particle":"","parse-names":false,"suffix":""},{"dropping-particle":"","family":"Haryadi","given":"Didit","non-dropping-particle":"","parse-names":false,"suffix":""}],"container-title":"Jurnal Ilmiah Manajemen Dan Bisnis","id":"ITEM-1","issue":"1","issued":{"date-parts":[["2022"]]},"page":"38-57","title":"Meningkatkan Loyalitas Merek Dengan Pengalaman Merek Melalui Cinta Merek dan Kepercayaan Merek","type":"article-journal","volume":"23"},"uris":["http://www.mendeley.com/documents/?uuid=74566237-fec6-45c3-9440-7d22fddfb1c2"]}],"mendeley":{"formattedCitation":"(Qomariyah &amp; Haryadi, 2022)","manualFormatting":"Qomariyah &amp; Haryadi, (2022)","plainTextFormattedCitation":"(Qomariyah &amp; Haryadi, 2022)","previouslyFormattedCitation":"(Qomariyah &amp; Haryadi, 2022)"},"properties":{"noteIndex":0},"schema":"https://github.com/citation-style-language/schema/raw/master/csl-citation.json"}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Qomariyah &amp; Haryadi, (2022)</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dengan judul “</w:t>
      </w:r>
      <w:r w:rsidRPr="00DB2DFA">
        <w:rPr>
          <w:rFonts w:asciiTheme="minorHAnsi" w:hAnsiTheme="minorHAnsi" w:cstheme="minorHAnsi"/>
          <w:bCs/>
          <w:sz w:val="22"/>
          <w:szCs w:val="22"/>
        </w:rPr>
        <w:t>Meningkatkan loyalitas merek dengan pengalaman merek melalui cinta merek dan kepercayaan pada merek” Hasil penelitian ini menyatakan bahwa pengalaman merek berpengaruh positif dan signifikan terhadap loyalitas merek, pengalaman merek berpengaruh positif dan signifikan terhadap cinta merek, pengalaman merek berpengaruh positif dan signifikan terhadap kepercayaan merek, cinta merek berpengaruh positif dan signifikan terhadap loyalitas merek, kepercayaan merek berpengaruh positif dan signifikan terhadap loyalitas merek.</w:t>
      </w:r>
      <w:r w:rsidRPr="00DB2DFA">
        <w:rPr>
          <w:rFonts w:asciiTheme="minorHAnsi" w:hAnsiTheme="minorHAnsi" w:cstheme="minorHAnsi"/>
          <w:sz w:val="22"/>
          <w:szCs w:val="22"/>
        </w:rPr>
        <w:t xml:space="preserve"> Penelitian pertama menjelaskan pengalaman merek tidak berpengaruh terhadap loyalitas merek pada penelitian ini juga mengkonfirmasi adanya pengaruh tidak langsung dari </w:t>
      </w:r>
      <w:r w:rsidRPr="00DB2DFA">
        <w:rPr>
          <w:rFonts w:asciiTheme="minorHAnsi" w:hAnsiTheme="minorHAnsi" w:cstheme="minorHAnsi"/>
          <w:sz w:val="22"/>
          <w:szCs w:val="22"/>
        </w:rPr>
        <w:lastRenderedPageBreak/>
        <w:t>pengalaman merek terhadap loyalitas merek melalui kecintaan dan kepercayaan merek. Dan di penelitian kedua menunjukan bahwa pengalaman merek dapat berpengaruh pada loyalitas merek, penelitian ini mengkonfirmasi adanya pengaruh tidak langsung dari pengalaman merek terhadap loyalitas melalui kecintaan dan kepercayaan merek.</w:t>
      </w:r>
    </w:p>
    <w:p w14:paraId="4C78F756" w14:textId="77777777" w:rsidR="00DB2DFA" w:rsidRPr="00DB2DFA" w:rsidRDefault="00DB2DFA" w:rsidP="00DB2DFA">
      <w:pPr>
        <w:pStyle w:val="NoSpacing"/>
        <w:ind w:firstLine="567"/>
        <w:jc w:val="both"/>
        <w:rPr>
          <w:rFonts w:asciiTheme="minorHAnsi" w:hAnsiTheme="minorHAnsi" w:cstheme="minorHAnsi"/>
          <w:sz w:val="22"/>
          <w:szCs w:val="22"/>
        </w:rPr>
      </w:pPr>
    </w:p>
    <w:p w14:paraId="7BC7D093" w14:textId="77777777" w:rsidR="00DB2DFA" w:rsidRPr="00DB2DFA" w:rsidRDefault="00DB2DFA" w:rsidP="00DB2DFA">
      <w:pPr>
        <w:pBdr>
          <w:top w:val="nil"/>
          <w:left w:val="nil"/>
          <w:bottom w:val="nil"/>
          <w:right w:val="nil"/>
          <w:between w:val="nil"/>
        </w:pBdr>
        <w:spacing w:after="0" w:line="240" w:lineRule="auto"/>
        <w:rPr>
          <w:rFonts w:asciiTheme="minorHAnsi" w:hAnsiTheme="minorHAnsi" w:cstheme="minorHAnsi"/>
          <w:b/>
          <w:color w:val="000000"/>
        </w:rPr>
      </w:pPr>
      <w:r w:rsidRPr="00DB2DFA">
        <w:rPr>
          <w:rFonts w:asciiTheme="minorHAnsi" w:hAnsiTheme="minorHAnsi" w:cstheme="minorHAnsi"/>
          <w:b/>
          <w:color w:val="000000"/>
        </w:rPr>
        <w:t>TINJAUAN PUSTAKA</w:t>
      </w:r>
    </w:p>
    <w:p w14:paraId="3B999F06" w14:textId="77777777" w:rsidR="00DB2DFA" w:rsidRPr="00DB2DFA" w:rsidRDefault="00DB2DFA" w:rsidP="00DB2DFA">
      <w:pPr>
        <w:pBdr>
          <w:top w:val="nil"/>
          <w:left w:val="nil"/>
          <w:bottom w:val="nil"/>
          <w:right w:val="nil"/>
          <w:between w:val="nil"/>
        </w:pBdr>
        <w:spacing w:after="0" w:line="240" w:lineRule="auto"/>
        <w:rPr>
          <w:rFonts w:asciiTheme="minorHAnsi" w:hAnsiTheme="minorHAnsi" w:cstheme="minorHAnsi"/>
          <w:b/>
          <w:color w:val="000000"/>
        </w:rPr>
      </w:pPr>
      <w:r w:rsidRPr="00DB2DFA">
        <w:rPr>
          <w:rFonts w:asciiTheme="minorHAnsi" w:hAnsiTheme="minorHAnsi" w:cstheme="minorHAnsi"/>
          <w:b/>
          <w:i/>
          <w:iCs/>
          <w:color w:val="000000" w:themeColor="text1"/>
        </w:rPr>
        <w:t>Theory of Planned Behavior</w:t>
      </w:r>
      <w:r w:rsidRPr="00DB2DFA">
        <w:rPr>
          <w:rFonts w:asciiTheme="minorHAnsi" w:hAnsiTheme="minorHAnsi" w:cstheme="minorHAnsi"/>
          <w:b/>
          <w:color w:val="000000" w:themeColor="text1"/>
        </w:rPr>
        <w:t xml:space="preserve"> (Teori Perilaku Terencana)</w:t>
      </w:r>
    </w:p>
    <w:p w14:paraId="0F767A55"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Teori yang digunakan dalam penelitian ini adalah </w:t>
      </w:r>
      <w:r w:rsidRPr="00DB2DFA">
        <w:rPr>
          <w:rFonts w:asciiTheme="minorHAnsi" w:hAnsiTheme="minorHAnsi" w:cstheme="minorHAnsi"/>
          <w:i/>
          <w:iCs/>
          <w:sz w:val="22"/>
          <w:szCs w:val="22"/>
        </w:rPr>
        <w:t xml:space="preserve">Theory of Planned Behavior. </w:t>
      </w:r>
      <w:r w:rsidRPr="00DB2DFA">
        <w:rPr>
          <w:rFonts w:asciiTheme="minorHAnsi" w:hAnsiTheme="minorHAnsi" w:cstheme="minorHAnsi"/>
          <w:sz w:val="22"/>
          <w:szCs w:val="22"/>
        </w:rPr>
        <w:t xml:space="preserve">Teori ini dikembangkan oleh Icek Ajzen pada tahun 1986 dan digunakan untuk memperkirakan tingkah laku seseorang. Menurut  </w:t>
      </w:r>
      <w:r w:rsidRPr="00DB2DFA">
        <w:rPr>
          <w:rFonts w:asciiTheme="minorHAnsi" w:hAnsiTheme="minorHAnsi" w:cstheme="minorHAnsi"/>
          <w:b/>
          <w:sz w:val="22"/>
          <w:szCs w:val="22"/>
        </w:rPr>
        <w:fldChar w:fldCharType="begin" w:fldLock="1"/>
      </w:r>
      <w:r w:rsidRPr="00DB2DFA">
        <w:rPr>
          <w:rFonts w:asciiTheme="minorHAnsi" w:hAnsiTheme="minorHAnsi" w:cstheme="minorHAnsi"/>
          <w:sz w:val="22"/>
          <w:szCs w:val="22"/>
        </w:rPr>
        <w:instrText>ADDIN CSL_CITATION {"citationItems":[{"id":"ITEM-1","itemData":{"author":[{"dropping-particle":"","family":"Purwanto","given":"Nuri","non-dropping-particle":"","parse-names":false,"suffix":""},{"dropping-particle":"","family":"Budiyanto","given":"Budiyanto","non-dropping-particle":"","parse-names":false,"suffix":""},{"dropping-particle":"","family":"Suhermin","given":"Suhermin","non-dropping-particle":"","parse-names":false,"suffix":""}],"id":"ITEM-1","issued":{"date-parts":[["2022"]]},"publisher":"Literasi Nusantara","title":"[P] Theory of planned behavior: Implementasi Perilaku Electronic Word of Mouth pada Konsumen Marketplace","type":"article"},"uris":["http://www.mendeley.com/documents/?uuid=3cc57f12-4708-4dc6-a8b6-016c25da6c9c"]}],"mendeley":{"formattedCitation":"(Purwanto et al., 2022)","manualFormatting":"Purwanto et al., (2022)","plainTextFormattedCitation":"(Purwanto et al., 2022)","previouslyFormattedCitation":"(Purwanto et al., 2022)"},"properties":{"noteIndex":0},"schema":"https://github.com/citation-style-language/schema/raw/master/csl-citation.json"}</w:instrText>
      </w:r>
      <w:r w:rsidRPr="00DB2DFA">
        <w:rPr>
          <w:rFonts w:asciiTheme="minorHAnsi" w:hAnsiTheme="minorHAnsi" w:cstheme="minorHAnsi"/>
          <w:b/>
          <w:sz w:val="22"/>
          <w:szCs w:val="22"/>
        </w:rPr>
        <w:fldChar w:fldCharType="separate"/>
      </w:r>
      <w:r w:rsidRPr="00DB2DFA">
        <w:rPr>
          <w:rFonts w:asciiTheme="minorHAnsi" w:hAnsiTheme="minorHAnsi" w:cstheme="minorHAnsi"/>
          <w:noProof/>
          <w:sz w:val="22"/>
          <w:szCs w:val="22"/>
        </w:rPr>
        <w:t>Purwanto et al., (2022)</w:t>
      </w:r>
      <w:r w:rsidRPr="00DB2DFA">
        <w:rPr>
          <w:rFonts w:asciiTheme="minorHAnsi" w:hAnsiTheme="minorHAnsi" w:cstheme="minorHAnsi"/>
          <w:b/>
          <w:sz w:val="22"/>
          <w:szCs w:val="22"/>
        </w:rPr>
        <w:fldChar w:fldCharType="end"/>
      </w:r>
      <w:r w:rsidRPr="00DB2DFA">
        <w:rPr>
          <w:rFonts w:asciiTheme="minorHAnsi" w:hAnsiTheme="minorHAnsi" w:cstheme="minorHAnsi"/>
          <w:sz w:val="22"/>
          <w:szCs w:val="22"/>
        </w:rPr>
        <w:t xml:space="preserve"> TPB merupakan pengembangan dari </w:t>
      </w:r>
      <w:r w:rsidRPr="00DB2DFA">
        <w:rPr>
          <w:rFonts w:asciiTheme="minorHAnsi" w:hAnsiTheme="minorHAnsi" w:cstheme="minorHAnsi"/>
          <w:i/>
          <w:iCs/>
          <w:sz w:val="22"/>
          <w:szCs w:val="22"/>
        </w:rPr>
        <w:t>Theory Reasoned Action (TRA)</w:t>
      </w:r>
      <w:r w:rsidRPr="00DB2DFA">
        <w:rPr>
          <w:rFonts w:asciiTheme="minorHAnsi" w:hAnsiTheme="minorHAnsi" w:cstheme="minorHAnsi"/>
          <w:sz w:val="22"/>
          <w:szCs w:val="22"/>
        </w:rPr>
        <w:t xml:space="preserve"> yang digunakan dalam perilaku konsumen TRA yang menjelaskan bahwa sikap dapat mempengaruhi perilaku melalui suatu proses pengambilan keputusan yang teliti dan beralasan.</w:t>
      </w:r>
    </w:p>
    <w:p w14:paraId="4F3FB77D"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Menurut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{"citationItems":[{"id":"ITEM-1","itemData":{"ISSN":"2502-8995","author":[{"dropping-particle":"","family":"Rozanda","given":"Nesdi Evrilyan","non-dropping-particle":"","parse-names":false,"suffix":""},{"dropping-particle":"","family":"Rifa’i","given":"Ahmad","non-dropping-particle":"","parse-names":false,"suffix":""}],"container-title":"Jurnal Ilmiah Rekayasa Dan Manajemen Sistem Informasi","id":"ITEM-1","issue":"2","issued":{"date-parts":[["2020"]]},"page":"192-197","title":"Penerapan theory of planned behavior (tpb) untuk mengetahui tingkat knowledge sharing culture pada dinas pekerjaan umum provinsi riau","type":"article-journal","volume":"6"},"uris":["http://www.mendeley.com/documents/?uuid=8977f9ee-6c01-499b-905b-67de0b1bc568"]}],"mendeley":{"formattedCitation":"(Rozanda &amp; Rifa’i, 2020)","manualFormatting":"Rozanda &amp; Rifa’i, (2020)","plainTextFormattedCitation":"(Rozanda &amp; Rifa’i, 2020)","previouslyFormattedCitation":"(Rozanda &amp; Rifa’i, 2020)"},"properties":{"noteIndex":0},"schema":"https://github.com/citation-style-language/schema/raw/master/csl-citation.json"}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Rozanda &amp; Rifa’i, (2020)</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teori ini dimulai untuk mengukur niat dalam perilaku, yang merupakan faktor utama yang menentukan kebiasaan. Tiga variabel utama mempengaruhi niat berperilaku yaitu: norma subjektif, kontrol perilaku yang dirasakan, dan sikap terhadap perilaku. Ketiga variabel tersebut digunakan karena sangat akurat dalam menentukan niat perilaku. Tujuan Theory of Planned Behavior adalah untuk memprediksi dan memahami pengaruh motivasi terhadap perilaku, mengidentifikasi strategi perubahan perilaku, serta menjelaskan berbagai perilaku manusia, seperti mengapa seseorang melakukan word of mouth.</w:t>
      </w:r>
    </w:p>
    <w:p w14:paraId="5A6F217B" w14:textId="77777777" w:rsidR="00DB2DFA" w:rsidRPr="00DB2DFA" w:rsidRDefault="00DB2DFA" w:rsidP="00DB2DFA">
      <w:pPr>
        <w:pStyle w:val="NoSpacing"/>
        <w:jc w:val="both"/>
        <w:rPr>
          <w:rFonts w:asciiTheme="minorHAnsi" w:hAnsiTheme="minorHAnsi" w:cstheme="minorHAnsi"/>
          <w:sz w:val="22"/>
          <w:szCs w:val="22"/>
        </w:rPr>
      </w:pPr>
    </w:p>
    <w:p w14:paraId="74645B2D" w14:textId="77777777" w:rsidR="00DB2DFA" w:rsidRPr="00DB2DFA" w:rsidRDefault="00DB2DFA" w:rsidP="00DB2DFA">
      <w:pPr>
        <w:pStyle w:val="NoSpacing"/>
        <w:jc w:val="both"/>
        <w:rPr>
          <w:rFonts w:asciiTheme="minorHAnsi" w:hAnsiTheme="minorHAnsi" w:cstheme="minorHAnsi"/>
          <w:b/>
          <w:sz w:val="22"/>
          <w:szCs w:val="22"/>
        </w:rPr>
      </w:pPr>
      <w:r w:rsidRPr="00DB2DFA">
        <w:rPr>
          <w:rFonts w:asciiTheme="minorHAnsi" w:hAnsiTheme="minorHAnsi" w:cstheme="minorHAnsi"/>
          <w:b/>
          <w:color w:val="000000" w:themeColor="text1"/>
          <w:sz w:val="22"/>
          <w:szCs w:val="22"/>
        </w:rPr>
        <w:t>Loyalitas Merek</w:t>
      </w:r>
      <w:r w:rsidRPr="00DB2DFA">
        <w:rPr>
          <w:rFonts w:asciiTheme="minorHAnsi" w:hAnsiTheme="minorHAnsi" w:cstheme="minorHAnsi"/>
          <w:b/>
          <w:sz w:val="22"/>
          <w:szCs w:val="22"/>
        </w:rPr>
        <w:t xml:space="preserve"> </w:t>
      </w:r>
    </w:p>
    <w:p w14:paraId="490AB1FA"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Menurut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2723-1275","author":[{"dropping-particle":"","family":"Pasaribu","given":"Romindo","non-dropping-particle":"","parse-names":false,"suffix":""},{"dropping-particle":"","family":"Silalahi","given":"Andryana","non-dropping-particle":"","parse-names":false,"suffix":""}],"container-title":"Visi Sosial Humaniora","id":"ITEM-1","issue":"1","issued":{"date-parts":[["2020"]]},"page":"73-83","title":"Analysis of the Impact of Social Media Marketing Activities in Brand Loyalty With Brand Awareness As Intermediate Variables (Study on Traveloka Brand)","type":"article-journal","volume":"1"},"uris":["http://www.mendeley.com/documents/?uuid=955a9b6b-b386-405e-b62b-71af8a9bf01a"]}],"mendeley":{"formattedCitation":"(Pasaribu &amp; Silalahi, 2020)","manualFormatting":"Pasaribu &amp; Silalahi, (2020)","plainTextFormattedCitation":"(Pasaribu &amp; Silalahi, 2020)","previouslyFormattedCitation":"(Pasaribu &amp; Silalahi, 2020)"},"properties":{"noteIndex":0},"schema":"https://github.com/citation-style-language/schema/raw/master/csl-citation.json"}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Pasaribu &amp; Silalahi, (2020)</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Loyalitas merek merupakan suatu ukuran keterkaitan pelanggan kepada sebuah merek, ukuran ini mampu memberikan gambaran tentang mungkin tidaknya seorang pelanggan beralih ke merek produk lain, terutama jika pada merek tersebut didapati adanya perubahan, baik menyangkut harga ataupun atribut lain. Loyalitas merek dapat menjadi faktor penting dalam pembeliaan karena jika konsumen loyal terhadap suatu merek, maka konsumen tidak akan berpindah untuk membeli merek lain,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{"citationItems":[{"id":"ITEM-1","itemData":{"ISSN":"2302-6332","author":[{"dropping-particle":"","family":"Firdausiah","given":"Rr Ayu","non-dropping-particle":"","parse-names":false,"suffix":""},{"dropping-particle":"","family":"Sunaryo","given":"Sunaryo","non-dropping-particle":"","parse-names":false,"suffix":""},{"dropping-particle":"","family":"Sumiati","given":"Sumiati","non-dropping-particle":"","parse-names":false,"suffix":""},{"dropping-particle":"","family":"Abidin","given":"Nurul Aini Binti Zainal","non-dropping-particle":"","parse-names":false,"suffix":""}],"container-title":"Jurnal Aplikasi Manajemen","id":"ITEM-1","issue":"1","issued":{"date-parts":[["2024"]]},"page":"31-45","title":"Exploring Brand Loyalty: Revealing the Effect of Brand Experience Mediated by Brand Love and Trust among Smartphone Users in Malang City","type":"article-journal","volume":"22"},"uris":["http://www.mendeley.com/documents/?uuid=c8ce3613-566c-4722-b74f-f3607b303c1c"]}],"mendeley":{"formattedCitation":"(Firdausiah et al., 2024)","manualFormatting":"Firdausiah et al., (2024)","plainTextFormattedCitation":"(Firdausiah et al., 2024)","previouslyFormattedCitation":"(Firdausiah et al., 2024)"},"properties":{"noteIndex":0},"schema":"https://github.com/citation-style-language/schema/raw/master/csl-citation.json"}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Firdausiah et al., (2024)</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Loyalitas merek terbentuk melalui proses pembelajaran yaitu suatu proses dimana konsumen dengan pengalamannya berusaha mencari produk yang paling sesuai untuknya, dalam arti produk tersebut dapat memberikan kepuasan yang sesuai dengan harapan dan kebutuhannya,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{"citationItems":[{"id":"ITEM-1","itemData":{"ISSN":"2527-5143","author":[{"dropping-particle":"","family":"Widjaja","given":"Yani Restiani","non-dropping-particle":"","parse-names":false,"suffix":""},{"dropping-particle":"","family":"Nugraha","given":"Irpan","non-dropping-particle":"","parse-names":false,"suffix":""}],"container-title":"IKONOMIKA: Jurnal Ekonomi dan Bisnis Islam","id":"ITEM-1","issue":"1","issued":{"date-parts":[["2017"]]},"page":"1-13","title":"Loyalitas merek sebagai dampak dari kepuasan konsumen","type":"article-journal","volume":"1"},"uris":["http://www.mendeley.com/documents/?uuid=0c20539d-2785-4e60-b7bf-0428c7158d05"]}],"mendeley":{"formattedCitation":"(Widjaja &amp; Nugraha, 2017)","manualFormatting":"Widjaja &amp; Nugraha, (2017)","plainTextFormattedCitation":"(Widjaja &amp; Nugraha, 2017)","previouslyFormattedCitation":"(Widjaja &amp; Nugraha, 2017)"},"properties":{"noteIndex":0},"schema":"https://github.com/citation-style-language/schema/raw/master/csl-citation.json"}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Widjaja &amp; Nugraha, (2017)</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w:t>
      </w:r>
    </w:p>
    <w:p w14:paraId="3A5A9B90"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Dari pengertian di atas, loyalitas merek adalah ukuran seberapa dekat dan setia konsumen terhadap suatu merek, yang menunjukkan kemungkinan konsumen untuk tidak beralih ke merek lain meskipun harga atau fitur produk berubah. Loyalitas merek sangat penting untuk perilaku pembelian karena konsumen yang setia cenderung tetap memilih merek yang konsumen sukai dan tidak beralih ke merek lain melainkan terus membeli produk tersebut.</w:t>
      </w:r>
    </w:p>
    <w:p w14:paraId="410EB1B0" w14:textId="77777777" w:rsidR="00DB2DFA" w:rsidRPr="00DB2DFA" w:rsidRDefault="00DB2DFA" w:rsidP="00DB2DFA">
      <w:pPr>
        <w:pStyle w:val="NoSpacing"/>
        <w:jc w:val="both"/>
        <w:rPr>
          <w:rFonts w:asciiTheme="minorHAnsi" w:hAnsiTheme="minorHAnsi" w:cstheme="minorHAnsi"/>
          <w:sz w:val="22"/>
          <w:szCs w:val="22"/>
        </w:rPr>
      </w:pPr>
    </w:p>
    <w:p w14:paraId="6BC386A0" w14:textId="77777777" w:rsidR="00DB2DFA" w:rsidRPr="00DB2DFA" w:rsidRDefault="00DB2DFA" w:rsidP="00DB2DFA">
      <w:pPr>
        <w:pStyle w:val="NoSpacing"/>
        <w:jc w:val="both"/>
        <w:rPr>
          <w:rFonts w:asciiTheme="minorHAnsi" w:hAnsiTheme="minorHAnsi" w:cstheme="minorHAnsi"/>
          <w:b/>
          <w:sz w:val="22"/>
          <w:szCs w:val="22"/>
        </w:rPr>
      </w:pPr>
      <w:r w:rsidRPr="00DB2DFA">
        <w:rPr>
          <w:rFonts w:asciiTheme="minorHAnsi" w:hAnsiTheme="minorHAnsi" w:cstheme="minorHAnsi"/>
          <w:b/>
          <w:color w:val="000000" w:themeColor="text1"/>
          <w:sz w:val="22"/>
          <w:szCs w:val="22"/>
        </w:rPr>
        <w:t>Pengalaman Merek</w:t>
      </w:r>
    </w:p>
    <w:p w14:paraId="47109239"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bCs/>
          <w:sz w:val="22"/>
          <w:szCs w:val="22"/>
        </w:rPr>
        <w:t xml:space="preserve">Pengalaman merek adalah kesan yang terbentuk dalam pikiran pelanggan saat berinteraksi dengan suatu merek, baik ketika menggunakan produk atau layanan maupun setelahnya. Pengalaman ini tidak bisa dihindari dan secara langsung memengaruhi persepsi serta opini pelanggan terhadap merek tersebut, </w:t>
      </w:r>
      <w:r w:rsidRPr="00DB2DFA">
        <w:rPr>
          <w:rFonts w:asciiTheme="minorHAnsi" w:hAnsiTheme="minorHAnsi" w:cstheme="minorHAnsi"/>
          <w:bCs/>
          <w:sz w:val="22"/>
          <w:szCs w:val="22"/>
        </w:rPr>
        <w:fldChar w:fldCharType="begin" w:fldLock="1"/>
      </w:r>
      <w:r w:rsidRPr="00DB2DFA">
        <w:rPr>
          <w:rFonts w:asciiTheme="minorHAnsi" w:hAnsiTheme="minorHAnsi" w:cstheme="minorHAnsi"/>
          <w:bCs/>
          <w:sz w:val="22"/>
          <w:szCs w:val="22"/>
        </w:rPr>
        <w:instrText>ADDIN CSL_CITATION {"citationItems":[{"id":"ITEM-1","itemData":{"ISSN":"2580-4170","author":[{"dropping-particle":"","family":"Qomariyah","given":"Lailatul","non-dropping-particle":"","parse-names":false,"suffix":""},{"dropping-particle":"","family":"Haryadi","given":"Didit","non-dropping-particle":"","parse-names":false,"suffix":""}],"container-title":"Jurnal Ilmiah Manajemen Dan Bisnis","id":"ITEM-1","issue":"1","issued":{"date-parts":[["2022"]]},"page":"38-57","title":"Meningkatkan Loyalitas Merek Dengan Pengalaman Merek Melalui Cinta Merek dan Kepercayaan Merek","type":"article-journal","volume":"23"},"uris":["http://www.mendeley.com/documents/?uuid=74566237-fec6-45c3-9440-7d22fddfb1c2"]}],"mendeley":{"formattedCitation":"(Qomariyah &amp; Haryadi, 2022)","manualFormatting":"Qomariyah &amp; Haryadi, (2022)","plainTextFormattedCitation":"(Qomariyah &amp; Haryadi, 2022)","previouslyFormattedCitation":"(Qomariyah &amp; Haryadi, 2022)"},"properties":{"noteIndex":0},"schema":"https://github.com/citation-style-language/schema/raw/master/csl-citation.json"}</w:instrText>
      </w:r>
      <w:r w:rsidRPr="00DB2DFA">
        <w:rPr>
          <w:rFonts w:asciiTheme="minorHAnsi" w:hAnsiTheme="minorHAnsi" w:cstheme="minorHAnsi"/>
          <w:bCs/>
          <w:sz w:val="22"/>
          <w:szCs w:val="22"/>
        </w:rPr>
        <w:fldChar w:fldCharType="separate"/>
      </w:r>
      <w:r w:rsidRPr="00DB2DFA">
        <w:rPr>
          <w:rFonts w:asciiTheme="minorHAnsi" w:hAnsiTheme="minorHAnsi" w:cstheme="minorHAnsi"/>
          <w:bCs/>
          <w:noProof/>
          <w:sz w:val="22"/>
          <w:szCs w:val="22"/>
        </w:rPr>
        <w:t>Qomariyah &amp; Haryadi, (2022)</w:t>
      </w:r>
      <w:r w:rsidRPr="00DB2DFA">
        <w:rPr>
          <w:rFonts w:asciiTheme="minorHAnsi" w:hAnsiTheme="minorHAnsi" w:cstheme="minorHAnsi"/>
          <w:bCs/>
          <w:sz w:val="22"/>
          <w:szCs w:val="22"/>
        </w:rPr>
        <w:fldChar w:fldCharType="end"/>
      </w:r>
      <w:r w:rsidRPr="00DB2DFA">
        <w:rPr>
          <w:rFonts w:asciiTheme="minorHAnsi" w:hAnsiTheme="minorHAnsi" w:cstheme="minorHAnsi"/>
          <w:bCs/>
          <w:sz w:val="22"/>
          <w:szCs w:val="22"/>
        </w:rPr>
        <w:t xml:space="preserve">. </w:t>
      </w:r>
      <w:r w:rsidRPr="00DB2DFA">
        <w:rPr>
          <w:rFonts w:asciiTheme="minorHAnsi" w:hAnsiTheme="minorHAnsi" w:cstheme="minorHAnsi"/>
          <w:sz w:val="22"/>
          <w:szCs w:val="22"/>
        </w:rPr>
        <w:t xml:space="preserve">Pengalaman merek juga dapat diartikan sebagai respon berupa sensasi, perasaan, pemikiran, dan perilaku yang muncul akibat rangsangan yang berkaitan dengan merek, termasuk dalam hal  desain,  identitas, kemasan,  komunikasi,  serta  lingkungannya,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1355-5855","author":[{"dropping-particle":"","family":"Yu","given":"Xiaolei","non-dropping-particle":"","parse-names":false,"suffix":""},{"dropping-particle":"","family":"Yuan","given":"Chunlin","non-dropping-particle":"","parse-names":false,"suffix":""}],"container-title":"Asia Pacific Journal of Marketing and Logistics","id":"ITEM-1","issue":"5","issued":{"date-parts":[["2019"]]},"page":"1233-1251","publisher":"Emerald Publishing Limited","title":"How consumers’ brand experience in social media can improve brand perception and customer equity","type":"article-journal","volume":"31"},"uris":["http://www.mendeley.com/documents/?uuid=2ebdfa5d-14f5-4dec-810a-55aca61b94f4"]}],"mendeley":{"formattedCitation":"(Yu &amp; Yuan, 2019)","manualFormatting":"Yu &amp; Yuan (2019)","plainTextFormattedCitation":"(Yu &amp; Yuan, 2019)","previouslyFormattedCitation":"(Yu &amp; Yuan, 2019)"},"properties":{"noteIndex":0},"schema":"https://github.com/citation-style-language/schema/raw/master/csl-citation.json"}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Yu &amp; Yuan (2019)</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w:t>
      </w:r>
    </w:p>
    <w:p w14:paraId="61C67656"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Secara keseluruhan, pengalaman pelanggan dengan merek terdiri dari berbagai aspek, termasuk persepsi, sikap, dan emosi yang muncul dari interaksi dengan produk, desain, kemasan, dan komunikasi yang dilakukan oleh perusahaan. Setiap kali pelanggan menggunakan produk atau melakukan aktivitas yang berkaitan dengan merek, mereka memperoleh pemahaman yang lebih jelas tentang merek tersebut.</w:t>
      </w:r>
    </w:p>
    <w:p w14:paraId="15B6B516" w14:textId="77777777" w:rsidR="00DB2DFA" w:rsidRPr="00DB2DFA" w:rsidRDefault="00DB2DFA" w:rsidP="00DB2DFA">
      <w:pPr>
        <w:pStyle w:val="NoSpacing"/>
        <w:jc w:val="both"/>
        <w:rPr>
          <w:rFonts w:asciiTheme="minorHAnsi" w:hAnsiTheme="minorHAnsi" w:cstheme="minorHAnsi"/>
          <w:sz w:val="22"/>
          <w:szCs w:val="22"/>
        </w:rPr>
      </w:pPr>
    </w:p>
    <w:p w14:paraId="1D4DB96D" w14:textId="77777777" w:rsidR="00DB2DFA" w:rsidRPr="00DB2DFA" w:rsidRDefault="00DB2DFA" w:rsidP="00DB2DFA">
      <w:pPr>
        <w:pStyle w:val="NoSpacing"/>
        <w:jc w:val="both"/>
        <w:rPr>
          <w:rFonts w:asciiTheme="minorHAnsi" w:hAnsiTheme="minorHAnsi" w:cstheme="minorHAnsi"/>
          <w:b/>
          <w:sz w:val="22"/>
          <w:szCs w:val="22"/>
        </w:rPr>
      </w:pPr>
      <w:r w:rsidRPr="00DB2DFA">
        <w:rPr>
          <w:rFonts w:asciiTheme="minorHAnsi" w:hAnsiTheme="minorHAnsi" w:cstheme="minorHAnsi"/>
          <w:b/>
          <w:color w:val="000000" w:themeColor="text1"/>
          <w:sz w:val="22"/>
          <w:szCs w:val="22"/>
        </w:rPr>
        <w:t>Kecintaan Pada Merek</w:t>
      </w:r>
    </w:p>
    <w:p w14:paraId="49CF596C"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Cinta pada merek dapat tumbuh dengan sendirinya, bila ada pengalaman seseorang terhadap merek tersebut,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{"citationItems":[{"id":"ITEM-1","itemData":{"ISSN":"2528-6153","author":[{"dropping-particle":"","family":"Sari","given":"Dian Permata","non-dropping-particle":"","parse-names":false,"suffix":""},{"dropping-particle":"","family":"Annisa","given":"Intan Tri","non-dropping-particle":"","parse-names":false,"suffix":""}],"container-title":"JABE (Journal of Applied Business and Economic)","id":"ITEM-1","issue":"3","issued":{"date-parts":[["2023"]]},"page":"268-280","title":"Pengalaman dan Kepercayaan Merek Dalam Membangun Loyalitas Pada Perlengkapan Luar Ruangan EIGER Dengan Kecintaan Merek Sebagai Mediasi","type":"article-journal","volume":"9"},"uris":["http://www.mendeley.com/documents/?uuid=94170ce5-6411-4db5-b3e5-cac17f87c731"]}],"mendeley":{"formattedCitation":"(Sari &amp; Annisa, 2023)","manualFormatting":"D. P. Sari &amp; Annisa, (2023)","plainTextFormattedCitation":"(Sari &amp; Annisa, 2023)","previouslyFormattedCitation":"(D. P. Sari &amp; Annisa, 2023)"},"properties":{"noteIndex":0},"schema":"https://github.com/citation-style-language/schema/raw/master/csl-citation.json"}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D. P. Sari &amp; Annisa, (2023)</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Kecintaan terhadap merek merupakan tingkat ikatan emosional yang penuh gairah terhadap kepuasaan konsumen untuk memiliki suatu merek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{"citationItems":[{"id":"ITEM-1","itemData":{"ISSN":"2302-6332","author":[{"dropping-particle":"","family":"Firdausiah","given":"Rr Ayu","non-dropping-particle":"","parse-names":false,"suffix":""},{"dropping-particle":"","family":"Sunaryo","given":"Sunaryo","non-dropping-particle":"","parse-names":false,"suffix":""},{"dropping-particle":"","family":"Sumiati","given":"Sumiati","non-dropping-particle":"","parse-names":false,"suffix":""},{"dropping-particle":"","family":"Abidin","given":"Nurul Aini Binti Zainal","non-dropping-particle":"","parse-names":false,"suffix":""}],"container-title":"Jurnal Aplikasi Manajemen","id":"ITEM-1","issue":"1","issued":{"date-parts":[["2024"]]},"page":"31-45","title":"Exploring Brand Loyalty: Revealing the Effect of Brand Experience Mediated by Brand Love and Trust among Smartphone Users in Malang City","type":"article-journal","volume":"22"},"uris":["http://www.mendeley.com/documents/?uuid=c8ce3613-566c-4722-b74f-f3607b303c1c"]}],"mendeley":{"formattedCitation":"(Firdausiah et al., 2024)","manualFormatting":"Firdausiah et al., (2024)","plainTextFormattedCitation":"(Firdausiah et al., 2024)","previouslyFormattedCitation":"(Firdausiah et al., 2024)"},"properties":{"noteIndex":0},"schema":"https://github.com/citation-style-language/schema/raw/master/csl-citation.json"}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Firdausiah et al., (2024)</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Kecintaan yang dirasakan konsumen terhadap merek tertentu berdampak pada komitmen merek  dan menyebabkan konsumen lebih loyal dengan suatu merek dan membayar harga lebih agar dapat merasakan merek yang disukai,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2745-7710","author":[{"dropping-particle":"","family":"Cici","given":"Cici","non-dropping-particle":"","parse-names":false,"suffix":""},{"dropping-particle":"","family":"Mardikaningsih","given":"Rahayu","non-dropping-particle":"","parse-names":false,"suffix":""}],"container-title":"Journal of Trends Economics and Accounting Research","id":"ITEM-1","issue":"4","issued":{"date-parts":[["2022"]]},"page":"93-99","title":"Pengaruh Kepribadian Merek, Pengalaman Merek, dan Cinta Merek The Body Shop terhadap Loyalitas Merek","type":"article-journal","volume":"2"},"uris":["http://www.mendeley.com/documents/?uuid=a5dc71e7-28ec-4639-80ac-85ea0a64a0c1"]}],"mendeley":{"formattedCitation":"(Cici &amp; Mardikaningsih, 2022)","manualFormatting":"Cici &amp; Mardikaningsih (2022)","plainTextFormattedCitation":"(Cici &amp; Mardikaningsih, 2022)","previouslyFormattedCitation":"(Cici &amp; Mardikaningsih, 2022)"},"properties":{"noteIndex":0},"schema":"https://github.com/citation-style-language/schema/raw/master/csl-citation.json"}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Cici &amp; Mardikaningsih (2022)</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Cinta merek berupa perpaduan emosi dan gairah dari seorang individu untuk merek, di samping itu, mereka mendefinisikan cinta untuk merek sebagai tingkat keterikatan emosional yang penuh gairah bahwa seseorang memilikinya untuk perdagangan tertentu.</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{"citationItems":[{"id":"ITEM-1","itemData":{"ISSN":"2715-3037","author":[{"dropping-particle":"","family":"Maulana","given":"Fajar Gumelar","non-dropping-particle":"","parse-names":false,"suffix":""},{"dropping-particle":"","family":"Wibowo","given":"Lili Adi","non-dropping-particle":"","parse-names":false,"suffix":""},{"dropping-particle":"","family":"Widjajanta","given":"Bambang","non-dropping-particle":"","parse-names":false,"suffix":""}],"container-title":"Journal of Business Management Education (JBME)","id":"ITEM-1","issue":"3","issued":{"date-parts":[["2018"]]},"page":"14-24","title":"Gambaran Brand Identification Dan Brand Loves Pada Pengguna Forum Jual Beli Kaskus Di Kota Bandung","type":"article-journal","volume":"3"},"uris":["http://www.mendeley.com/documents/?uuid=9a63bab1-6d7a-4da5-a995-93bba573ac1e"]}],"mendeley":{"formattedCitation":"(Maulana et al., 2018)","manualFormatting":" Maulana et al., (2018)","plainTextFormattedCitation":"(Maulana et al., 2018)","previouslyFormattedCitation":"(Maulana et al., 2018)"},"properties":{"noteIndex":0},"schema":"https://github.com/citation-style-language/schema/raw/master/csl-citation.json"}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 xml:space="preserve"> Maulana et al., (2018)</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w:t>
      </w:r>
    </w:p>
    <w:p w14:paraId="32A6615F"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Jadi dari pengertian diatas maka cinta merek dapat berupa ikatan emosi yang kuat dan penuh semangat terhadap suatu merek yang berasal dari pengalaman pribadi seseorang. Kecintaan ini menunjukkan bahwa pelanggan puas dan ingin terus menggunakan merek tersebut. Loyalitas yang kuat terhadap merek yang disukai sering dikaitkan dengan cinta merek yang tinggi.</w:t>
      </w:r>
    </w:p>
    <w:p w14:paraId="33F24AE3" w14:textId="77777777" w:rsidR="00DB2DFA" w:rsidRPr="00DB2DFA" w:rsidRDefault="00DB2DFA" w:rsidP="00DB2DFA">
      <w:pPr>
        <w:pStyle w:val="NoSpacing"/>
        <w:jc w:val="both"/>
        <w:rPr>
          <w:rFonts w:asciiTheme="minorHAnsi" w:hAnsiTheme="minorHAnsi" w:cstheme="minorHAnsi"/>
          <w:sz w:val="22"/>
          <w:szCs w:val="22"/>
        </w:rPr>
      </w:pPr>
    </w:p>
    <w:p w14:paraId="712FA3FA" w14:textId="77777777" w:rsidR="00DB2DFA" w:rsidRPr="00DB2DFA" w:rsidRDefault="00DB2DFA" w:rsidP="00DB2DFA">
      <w:pPr>
        <w:pStyle w:val="NoSpacing"/>
        <w:jc w:val="both"/>
        <w:rPr>
          <w:rFonts w:asciiTheme="minorHAnsi" w:hAnsiTheme="minorHAnsi" w:cstheme="minorHAnsi"/>
          <w:b/>
          <w:bCs/>
          <w:sz w:val="22"/>
          <w:szCs w:val="22"/>
        </w:rPr>
      </w:pPr>
      <w:r w:rsidRPr="00DB2DFA">
        <w:rPr>
          <w:rFonts w:asciiTheme="minorHAnsi" w:hAnsiTheme="minorHAnsi" w:cstheme="minorHAnsi"/>
          <w:b/>
          <w:bCs/>
          <w:sz w:val="22"/>
          <w:szCs w:val="22"/>
        </w:rPr>
        <w:t>Kepercayaan Merek</w:t>
      </w:r>
    </w:p>
    <w:p w14:paraId="4BB2B2E4"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Menurut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{"citationItems":[{"id":"ITEM-1","itemData":{"DOI":"10.30595/medek.v18i1.2409","ISSN":"1411-2973","abstract":"The purpose of this paper is to explain the important role of brand and brand loyalty inmarketing activities. This paper also explains the antecedents of brand loyalty. The role of a branddoes not only actas a name, but also increasing the company's competitive advantage. The benefitsof a brand for consumers are, among many others, for emotional, self and social expression,attitudes, values and culture benefits. In the mean time, the role of brand loyalty in marketingis to contribute to the survival of the company, to increase new customer opportunities as well asto reduce marketing costs. To improve a brand loyalty, a companyshould increase its brand trustin advance as it plays an important role in improving brand loyalty. A cpmpany brand trust hastwo dimensions of intention and reliability. Brand affect, on the other hand, is an important forimproving a brand loyalty. Therefore,a company’sbrand trust and brand affect should be improvedfor the brand loyalty to improve as well.Key words : Brand trust, Brand Affect, Brand Loyalty","author":[{"dropping-particle":"","family":"Rahayu","given":"Sri","non-dropping-particle":"","parse-names":false,"suffix":""},{"dropping-particle":"","family":"Harsono","given":"Mugi","non-dropping-particle":"","parse-names":false,"suffix":""}],"container-title":"Media Ekonomi","id":"ITEM-1","issue":"1","issued":{"date-parts":[["2018"]]},"page":"9","title":"Kepercayaan Merek Dan Brand Affect Sebagai Anteseden Dari Loyalitas Merek","type":"article-journal","volume":"18"},"uris":["http://www.mendeley.com/documents/?uuid=dbc14f1f-d587-4b28-90db-bdafe660c1ba"]}],"mendeley":{"formattedCitation":"(Rahayu &amp; Harsono, 2018)","manualFormatting":"Rahayu &amp; Harsono, (2018)","plainTextFormattedCitation":"(Rahayu &amp; Harsono, 2018)","previouslyFormattedCitation":"(Rahayu &amp; Harsono, 2018)"},"properties":{"noteIndex":0},"schema":"https://github.com/citation-style-language/schema/raw/master/csl-citation.json"}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Rahayu &amp; Harsono, (2018)</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Kepercayaan merek merupakan nilai yang diberikan oleh merek kepada konsumen. Konsumen yang memiliki kepercayaan pada merek lebih cenderung membeli kembali produk tersebut, kemudian merekomendasikan produk tersebut kepada orang lain dan bersedia membayar dengan harga yang mahal. Oleh karena itu, loyalitas tidak akan terjadi jika tidak ada kepercayaan merek. Kepercayaan merek dapat terjadi atas kesediaan konsumen untuk mempercayai suatu merek  karena adanya keyakinan bahwa merek tersebut akan memberikan hasil yang positif dan memuaskan,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2745-7257","author":[{"dropping-particle":"","family":"Armanto","given":"Rully","non-dropping-particle":"","parse-names":false,"suffix":""},{"dropping-particle":"","family":"Islamiah","given":"Bella","non-dropping-particle":"","parse-names":false,"suffix":""},{"dropping-particle":"","family":"Gunarto","given":"Muji","non-dropping-particle":"","parse-names":false,"suffix":""}],"container-title":"Jurnal Nasional Manajemen Pemasaran &amp; SDM","id":"ITEM-1","issue":"2","issued":{"date-parts":[["2022"]]},"page":"58-68","title":"Pengaruh Citra Merek dan Kepercayaan Merek terhadap Loyalitas Merek Mie Instan","type":"article-journal","volume":"3"},"uris":["http://www.mendeley.com/documents/?uuid=2e945baa-c513-42cb-9c9e-7b3a96c887f8"]}],"mendeley":{"formattedCitation":"(Armanto et al., 2022)","manualFormatting":"Armanto et al., (2022)","plainTextFormattedCitation":"(Armanto et al., 2022)","previouslyFormattedCitation":"(Armanto et al., 2022)"},"properties":{"noteIndex":0},"schema":"https://github.com/citation-style-language/schema/raw/master/csl-citation.json"}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Armanto et al., (2022)</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Kepercayaan merek berupa ekspetasi yang tinggi bahwa merek tertentu akan membawa hasil yang positif bagi konsumen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{"citationItems":[{"id":"ITEM-1","itemData":{"ISSN":"2302-6332","author":[{"dropping-particle":"","family":"Firdausiah","given":"Rr Ayu","non-dropping-particle":"","parse-names":false,"suffix":""},{"dropping-particle":"","family":"Sunaryo","given":"Sunaryo","non-dropping-particle":"","parse-names":false,"suffix":""},{"dropping-particle":"","family":"Sumiati","given":"Sumiati","non-dropping-particle":"","parse-names":false,"suffix":""},{"dropping-particle":"","family":"Abidin","given":"Nurul Aini Binti Zainal","non-dropping-particle":"","parse-names":false,"suffix":""}],"container-title":"Jurnal Aplikasi Manajemen","id":"ITEM-1","issue":"1","issued":{"date-parts":[["2024"]]},"page":"31-45","title":"Exploring Brand Loyalty: Revealing the Effect of Brand Experience Mediated by Brand Love and Trust among Smartphone Users in Malang City","type":"article-journal","volume":"22"},"uris":["http://www.mendeley.com/documents/?uuid=c8ce3613-566c-4722-b74f-f3607b303c1c"]}],"mendeley":{"formattedCitation":"(Firdausiah et al., 2024)","manualFormatting":"Firdausiah et al., (2024)","plainTextFormattedCitation":"(Firdausiah et al., 2024)","previouslyFormattedCitation":"(Firdausiah et al., 2024)"},"properties":{"noteIndex":0},"schema":"https://github.com/citation-style-language/schema/raw/master/csl-citation.json"}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Firdausiah et al., (2024)</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w:t>
      </w:r>
    </w:p>
    <w:p w14:paraId="2185C573"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Perasaan aman yang dimiliki konsumen dalam interaksinya terhadap merek, hal tersebut berdasarkan persepsi konsumen yang menganggap bahwa merek tersebut terpercaya dan bertanggung jawab untuk kepentingan dan kesejahteraan konsumen,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2598-635X","author":[{"dropping-particle":"","family":"Marsella","given":"Ella","non-dropping-particle":"","parse-names":false,"suffix":""},{"dropping-particle":"","family":"Halimatussakdiah","given":"Halimatussakdiah","non-dropping-particle":"","parse-names":false,"suffix":""}],"container-title":"Jurnal Ilmiah Mahasiswa Ekonomi Manajemen","id":"ITEM-1","issue":"1","issued":{"date-parts":[["2024"]]},"page":"245-258","title":"Pengaruh Pengalaman Merek dan Persepsi Nilai terhadap Loyalitas Merek yang Dimediasi oleh Kepercayaan Merek pada Skincare Somethinc","type":"article-journal","volume":"9"},"uris":["http://www.mendeley.com/documents/?uuid=ce77db6a-c101-4956-8486-e7827794fe4c"]}],"mendeley":{"formattedCitation":"(Marsella &amp; Halimatussakdiah, 2024)","manualFormatting":"Marsella &amp; Halimatussakdiah, (2024)","plainTextFormattedCitation":"(Marsella &amp; Halimatussakdiah, 2024)","previouslyFormattedCitation":"(Marsella &amp; Halimatussakdiah, 2024)"},"properties":{"noteIndex":0},"schema":"https://github.com/citation-style-language/schema/raw/master/csl-citation.json"}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Marsella &amp; Halimatussakdiah, (2024)</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w:t>
      </w:r>
    </w:p>
    <w:p w14:paraId="23F4807B" w14:textId="77777777" w:rsidR="00DB2DFA" w:rsidRDefault="00DB2DFA" w:rsidP="00DB2DFA">
      <w:pPr>
        <w:pStyle w:val="NoSpacing"/>
        <w:jc w:val="both"/>
        <w:rPr>
          <w:rFonts w:asciiTheme="minorHAnsi" w:hAnsiTheme="minorHAnsi" w:cstheme="minorHAnsi"/>
          <w:sz w:val="22"/>
          <w:szCs w:val="22"/>
        </w:rPr>
      </w:pPr>
      <w:r w:rsidRPr="00DB2DFA">
        <w:rPr>
          <w:rFonts w:asciiTheme="minorHAnsi" w:hAnsiTheme="minorHAnsi" w:cstheme="minorHAnsi"/>
          <w:sz w:val="22"/>
          <w:szCs w:val="22"/>
        </w:rPr>
        <w:t>Jadi dari pengertian diatas kepercayaan merek dapat diartikan sebagai nilai yang diberikan merek kepada pelanggan, yang memengaruhi keputusan mereka untuk membeli kembali dan merekomendasikan barang tersebut kepada orang lain. Loyalitas tidak dapat terwujud tanpa kepercayaan pada merek.</w:t>
      </w:r>
    </w:p>
    <w:p w14:paraId="36E259A6" w14:textId="77777777" w:rsidR="00DB2DFA" w:rsidRDefault="00DB2DFA" w:rsidP="00DB2DFA">
      <w:pPr>
        <w:pStyle w:val="NoSpacing"/>
        <w:jc w:val="both"/>
        <w:rPr>
          <w:rFonts w:asciiTheme="minorHAnsi" w:hAnsiTheme="minorHAnsi" w:cstheme="minorHAnsi"/>
          <w:sz w:val="22"/>
          <w:szCs w:val="22"/>
        </w:rPr>
      </w:pPr>
    </w:p>
    <w:p w14:paraId="2979EB04" w14:textId="77777777" w:rsidR="00DB2DFA" w:rsidRDefault="00DB2DFA" w:rsidP="00DB2DFA">
      <w:pPr>
        <w:pStyle w:val="NoSpacing"/>
        <w:jc w:val="both"/>
        <w:rPr>
          <w:rFonts w:asciiTheme="minorHAnsi" w:hAnsiTheme="minorHAnsi" w:cstheme="minorHAnsi"/>
          <w:sz w:val="22"/>
          <w:szCs w:val="22"/>
        </w:rPr>
      </w:pPr>
    </w:p>
    <w:p w14:paraId="526E4526" w14:textId="77777777" w:rsidR="00DB2DFA" w:rsidRDefault="00DB2DFA" w:rsidP="00DB2DFA">
      <w:pPr>
        <w:pStyle w:val="NoSpacing"/>
        <w:jc w:val="both"/>
        <w:rPr>
          <w:rFonts w:asciiTheme="minorHAnsi" w:hAnsiTheme="minorHAnsi" w:cstheme="minorHAnsi"/>
          <w:sz w:val="22"/>
          <w:szCs w:val="22"/>
        </w:rPr>
      </w:pPr>
    </w:p>
    <w:p w14:paraId="4C76C9B8" w14:textId="77777777" w:rsidR="00DB2DFA" w:rsidRDefault="00DB2DFA" w:rsidP="00DB2DFA">
      <w:pPr>
        <w:pStyle w:val="NoSpacing"/>
        <w:jc w:val="both"/>
        <w:rPr>
          <w:rFonts w:asciiTheme="minorHAnsi" w:hAnsiTheme="minorHAnsi" w:cstheme="minorHAnsi"/>
          <w:sz w:val="22"/>
          <w:szCs w:val="22"/>
        </w:rPr>
      </w:pPr>
    </w:p>
    <w:p w14:paraId="2BB5162E" w14:textId="77777777" w:rsidR="00DB2DFA" w:rsidRDefault="00DB2DFA" w:rsidP="00DB2DFA">
      <w:pPr>
        <w:pStyle w:val="NoSpacing"/>
        <w:jc w:val="both"/>
        <w:rPr>
          <w:rFonts w:asciiTheme="minorHAnsi" w:hAnsiTheme="minorHAnsi" w:cstheme="minorHAnsi"/>
          <w:sz w:val="22"/>
          <w:szCs w:val="22"/>
        </w:rPr>
      </w:pPr>
    </w:p>
    <w:p w14:paraId="47BB2F43" w14:textId="77777777" w:rsidR="00DB2DFA" w:rsidRDefault="00DB2DFA" w:rsidP="00DB2DFA">
      <w:pPr>
        <w:pStyle w:val="NoSpacing"/>
        <w:jc w:val="both"/>
        <w:rPr>
          <w:rFonts w:asciiTheme="minorHAnsi" w:hAnsiTheme="minorHAnsi" w:cstheme="minorHAnsi"/>
          <w:sz w:val="22"/>
          <w:szCs w:val="22"/>
        </w:rPr>
      </w:pPr>
    </w:p>
    <w:p w14:paraId="6DD8E684" w14:textId="77777777" w:rsidR="00DB2DFA" w:rsidRDefault="00DB2DFA" w:rsidP="00DB2DFA">
      <w:pPr>
        <w:pStyle w:val="NoSpacing"/>
        <w:jc w:val="both"/>
        <w:rPr>
          <w:rFonts w:asciiTheme="minorHAnsi" w:hAnsiTheme="minorHAnsi" w:cstheme="minorHAnsi"/>
          <w:sz w:val="22"/>
          <w:szCs w:val="22"/>
        </w:rPr>
      </w:pPr>
    </w:p>
    <w:p w14:paraId="4E981059" w14:textId="77777777" w:rsidR="00DB2DFA" w:rsidRPr="00DB2DFA" w:rsidRDefault="00DB2DFA" w:rsidP="00DB2DFA">
      <w:pPr>
        <w:pStyle w:val="NoSpacing"/>
        <w:jc w:val="both"/>
        <w:rPr>
          <w:rFonts w:asciiTheme="minorHAnsi" w:hAnsiTheme="minorHAnsi" w:cstheme="minorHAnsi"/>
          <w:sz w:val="22"/>
          <w:szCs w:val="22"/>
        </w:rPr>
      </w:pPr>
    </w:p>
    <w:p w14:paraId="75F1AEE5" w14:textId="77777777" w:rsidR="00DB2DFA" w:rsidRPr="00DB2DFA" w:rsidRDefault="00DB2DFA" w:rsidP="00DB2DFA">
      <w:pPr>
        <w:pStyle w:val="NoSpacing"/>
        <w:jc w:val="both"/>
        <w:rPr>
          <w:rFonts w:asciiTheme="minorHAnsi" w:hAnsiTheme="minorHAnsi" w:cstheme="minorHAnsi"/>
          <w:sz w:val="22"/>
          <w:szCs w:val="22"/>
        </w:rPr>
      </w:pPr>
      <w:r w:rsidRPr="00DB2DFA">
        <w:rPr>
          <w:rFonts w:asciiTheme="minorHAnsi" w:hAnsiTheme="minorHAnsi" w:cstheme="minorHAnsi"/>
          <w:noProof/>
          <w:sz w:val="22"/>
          <w:szCs w:val="22"/>
          <w14:ligatures w14:val="standardContextual"/>
        </w:rPr>
        <w:drawing>
          <wp:anchor distT="0" distB="0" distL="114300" distR="114300" simplePos="0" relativeHeight="251661312" behindDoc="1" locked="0" layoutInCell="1" allowOverlap="1" wp14:anchorId="7D534D03" wp14:editId="7FBE6266">
            <wp:simplePos x="0" y="0"/>
            <wp:positionH relativeFrom="column">
              <wp:posOffset>1192530</wp:posOffset>
            </wp:positionH>
            <wp:positionV relativeFrom="paragraph">
              <wp:posOffset>13335</wp:posOffset>
            </wp:positionV>
            <wp:extent cx="3538223" cy="2686050"/>
            <wp:effectExtent l="0" t="0" r="5080" b="0"/>
            <wp:wrapNone/>
            <wp:docPr id="12104967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96738" name="Picture 1210496738"/>
                    <pic:cNvPicPr/>
                  </pic:nvPicPr>
                  <pic:blipFill rotWithShape="1">
                    <a:blip r:embed="rId10">
                      <a:extLst>
                        <a:ext uri="{28A0092B-C50C-407E-A947-70E740481C1C}">
                          <a14:useLocalDpi xmlns:a14="http://schemas.microsoft.com/office/drawing/2010/main" val="0"/>
                        </a:ext>
                      </a:extLst>
                    </a:blip>
                    <a:srcRect l="1838" t="6254" r="2739" b="5740"/>
                    <a:stretch/>
                  </pic:blipFill>
                  <pic:spPr bwMode="auto">
                    <a:xfrm>
                      <a:off x="0" y="0"/>
                      <a:ext cx="3538223" cy="268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CF7A95" w14:textId="77777777" w:rsidR="00DB2DFA" w:rsidRPr="00DB2DFA" w:rsidRDefault="00DB2DFA" w:rsidP="00DB2DFA">
      <w:pPr>
        <w:pStyle w:val="NoSpacing"/>
        <w:jc w:val="both"/>
        <w:rPr>
          <w:rFonts w:asciiTheme="minorHAnsi" w:hAnsiTheme="minorHAnsi" w:cstheme="minorHAnsi"/>
          <w:sz w:val="22"/>
          <w:szCs w:val="22"/>
        </w:rPr>
      </w:pPr>
    </w:p>
    <w:p w14:paraId="599E757A" w14:textId="77777777" w:rsidR="00DB2DFA" w:rsidRPr="00DB2DFA" w:rsidRDefault="00DB2DFA" w:rsidP="00DB2DFA">
      <w:pPr>
        <w:pStyle w:val="NoSpacing"/>
        <w:jc w:val="both"/>
        <w:rPr>
          <w:rFonts w:asciiTheme="minorHAnsi" w:hAnsiTheme="minorHAnsi" w:cstheme="minorHAnsi"/>
          <w:sz w:val="22"/>
          <w:szCs w:val="22"/>
        </w:rPr>
      </w:pPr>
    </w:p>
    <w:p w14:paraId="2F0DB0DF" w14:textId="77777777" w:rsidR="00DB2DFA" w:rsidRPr="00DB2DFA" w:rsidRDefault="00DB2DFA" w:rsidP="00DB2DFA">
      <w:pPr>
        <w:pStyle w:val="NoSpacing"/>
        <w:jc w:val="both"/>
        <w:rPr>
          <w:rFonts w:asciiTheme="minorHAnsi" w:hAnsiTheme="minorHAnsi" w:cstheme="minorHAnsi"/>
          <w:sz w:val="22"/>
          <w:szCs w:val="22"/>
        </w:rPr>
      </w:pPr>
    </w:p>
    <w:p w14:paraId="3B4735E6" w14:textId="77777777" w:rsidR="00DB2DFA" w:rsidRPr="00DB2DFA" w:rsidRDefault="00DB2DFA" w:rsidP="00DB2DFA">
      <w:pPr>
        <w:pStyle w:val="NoSpacing"/>
        <w:jc w:val="both"/>
        <w:rPr>
          <w:rFonts w:asciiTheme="minorHAnsi" w:hAnsiTheme="minorHAnsi" w:cstheme="minorHAnsi"/>
          <w:sz w:val="22"/>
          <w:szCs w:val="22"/>
        </w:rPr>
      </w:pPr>
    </w:p>
    <w:p w14:paraId="35EB9F0F" w14:textId="77777777" w:rsidR="00DB2DFA" w:rsidRPr="00DB2DFA" w:rsidRDefault="00DB2DFA" w:rsidP="00DB2DFA">
      <w:pPr>
        <w:pStyle w:val="NoSpacing"/>
        <w:jc w:val="both"/>
        <w:rPr>
          <w:rFonts w:asciiTheme="minorHAnsi" w:hAnsiTheme="minorHAnsi" w:cstheme="minorHAnsi"/>
          <w:sz w:val="22"/>
          <w:szCs w:val="22"/>
        </w:rPr>
      </w:pPr>
    </w:p>
    <w:p w14:paraId="2B41C882" w14:textId="77777777" w:rsidR="00DB2DFA" w:rsidRPr="00DB2DFA" w:rsidRDefault="00DB2DFA" w:rsidP="00DB2DFA">
      <w:pPr>
        <w:pStyle w:val="NoSpacing"/>
        <w:jc w:val="both"/>
        <w:rPr>
          <w:rFonts w:asciiTheme="minorHAnsi" w:hAnsiTheme="minorHAnsi" w:cstheme="minorHAnsi"/>
          <w:sz w:val="22"/>
          <w:szCs w:val="22"/>
        </w:rPr>
      </w:pPr>
    </w:p>
    <w:p w14:paraId="15B5F6B3" w14:textId="77777777" w:rsidR="00DB2DFA" w:rsidRPr="00DB2DFA" w:rsidRDefault="00DB2DFA" w:rsidP="00DB2DFA">
      <w:pPr>
        <w:pStyle w:val="NoSpacing"/>
        <w:jc w:val="both"/>
        <w:rPr>
          <w:rFonts w:asciiTheme="minorHAnsi" w:hAnsiTheme="minorHAnsi" w:cstheme="minorHAnsi"/>
          <w:sz w:val="22"/>
          <w:szCs w:val="22"/>
        </w:rPr>
      </w:pPr>
    </w:p>
    <w:p w14:paraId="00C5F1D8" w14:textId="77777777" w:rsidR="00DB2DFA" w:rsidRPr="00DB2DFA" w:rsidRDefault="00DB2DFA" w:rsidP="00DB2DFA">
      <w:pPr>
        <w:pStyle w:val="NoSpacing"/>
        <w:jc w:val="both"/>
        <w:rPr>
          <w:rFonts w:asciiTheme="minorHAnsi" w:hAnsiTheme="minorHAnsi" w:cstheme="minorHAnsi"/>
          <w:sz w:val="22"/>
          <w:szCs w:val="22"/>
        </w:rPr>
      </w:pPr>
    </w:p>
    <w:p w14:paraId="44DBA384" w14:textId="77777777" w:rsidR="00DB2DFA" w:rsidRPr="00DB2DFA" w:rsidRDefault="00DB2DFA" w:rsidP="00DB2DFA">
      <w:pPr>
        <w:pStyle w:val="NoSpacing"/>
        <w:jc w:val="both"/>
        <w:rPr>
          <w:rFonts w:asciiTheme="minorHAnsi" w:hAnsiTheme="minorHAnsi" w:cstheme="minorHAnsi"/>
          <w:sz w:val="22"/>
          <w:szCs w:val="22"/>
        </w:rPr>
      </w:pPr>
    </w:p>
    <w:p w14:paraId="391CD3B3" w14:textId="77777777" w:rsidR="00DB2DFA" w:rsidRPr="00DB2DFA" w:rsidRDefault="00DB2DFA" w:rsidP="00DB2DFA">
      <w:pPr>
        <w:pStyle w:val="NoSpacing"/>
        <w:jc w:val="both"/>
        <w:rPr>
          <w:rFonts w:asciiTheme="minorHAnsi" w:hAnsiTheme="minorHAnsi" w:cstheme="minorHAnsi"/>
          <w:sz w:val="22"/>
          <w:szCs w:val="22"/>
        </w:rPr>
      </w:pPr>
    </w:p>
    <w:p w14:paraId="21F249AE" w14:textId="77777777" w:rsidR="00DB2DFA" w:rsidRPr="00DB2DFA" w:rsidRDefault="00DB2DFA" w:rsidP="00DB2DFA">
      <w:pPr>
        <w:pStyle w:val="NoSpacing"/>
        <w:jc w:val="both"/>
        <w:rPr>
          <w:rFonts w:asciiTheme="minorHAnsi" w:hAnsiTheme="minorHAnsi" w:cstheme="minorHAnsi"/>
          <w:sz w:val="22"/>
          <w:szCs w:val="22"/>
        </w:rPr>
      </w:pPr>
    </w:p>
    <w:p w14:paraId="67014EE8" w14:textId="77777777" w:rsidR="00DB2DFA" w:rsidRPr="00DB2DFA" w:rsidRDefault="00DB2DFA" w:rsidP="00DB2DFA">
      <w:pPr>
        <w:pStyle w:val="NoSpacing"/>
        <w:jc w:val="both"/>
        <w:rPr>
          <w:rFonts w:asciiTheme="minorHAnsi" w:hAnsiTheme="minorHAnsi" w:cstheme="minorHAnsi"/>
          <w:sz w:val="22"/>
          <w:szCs w:val="22"/>
        </w:rPr>
      </w:pPr>
    </w:p>
    <w:p w14:paraId="383D0B0D" w14:textId="77777777" w:rsidR="00DB2DFA" w:rsidRPr="00DB2DFA" w:rsidRDefault="00DB2DFA" w:rsidP="00DB2DFA">
      <w:pPr>
        <w:pStyle w:val="NoSpacing"/>
        <w:jc w:val="both"/>
        <w:rPr>
          <w:rFonts w:asciiTheme="minorHAnsi" w:hAnsiTheme="minorHAnsi" w:cstheme="minorHAnsi"/>
          <w:sz w:val="22"/>
          <w:szCs w:val="22"/>
        </w:rPr>
      </w:pPr>
      <w:r w:rsidRPr="00DB2DFA">
        <w:rPr>
          <w:rFonts w:asciiTheme="minorHAnsi" w:hAnsiTheme="minorHAnsi" w:cstheme="minorHAnsi"/>
          <w:sz w:val="22"/>
          <w:szCs w:val="22"/>
        </w:rPr>
        <w:tab/>
      </w:r>
      <w:r w:rsidRPr="00DB2DFA">
        <w:rPr>
          <w:rFonts w:asciiTheme="minorHAnsi" w:hAnsiTheme="minorHAnsi" w:cstheme="minorHAnsi"/>
          <w:sz w:val="22"/>
          <w:szCs w:val="22"/>
        </w:rPr>
        <w:tab/>
      </w:r>
      <w:r w:rsidRPr="00DB2DFA">
        <w:rPr>
          <w:rFonts w:asciiTheme="minorHAnsi" w:hAnsiTheme="minorHAnsi" w:cstheme="minorHAnsi"/>
          <w:sz w:val="22"/>
          <w:szCs w:val="22"/>
        </w:rPr>
        <w:tab/>
      </w:r>
      <w:r w:rsidRPr="00DB2DFA">
        <w:rPr>
          <w:rFonts w:asciiTheme="minorHAnsi" w:hAnsiTheme="minorHAnsi" w:cstheme="minorHAnsi"/>
          <w:sz w:val="22"/>
          <w:szCs w:val="22"/>
        </w:rPr>
        <w:tab/>
      </w:r>
    </w:p>
    <w:p w14:paraId="18DDB35D" w14:textId="77777777" w:rsidR="00DB2DFA" w:rsidRPr="00DB2DFA" w:rsidRDefault="00DB2DFA" w:rsidP="00DB2DFA">
      <w:pPr>
        <w:pStyle w:val="NoSpacing"/>
        <w:jc w:val="both"/>
        <w:rPr>
          <w:rFonts w:asciiTheme="minorHAnsi" w:hAnsiTheme="minorHAnsi" w:cstheme="minorHAnsi"/>
          <w:sz w:val="22"/>
          <w:szCs w:val="22"/>
        </w:rPr>
      </w:pPr>
    </w:p>
    <w:p w14:paraId="0C36AEC3" w14:textId="77777777" w:rsidR="00DB2DFA" w:rsidRPr="00DB2DFA" w:rsidRDefault="00DB2DFA" w:rsidP="00DB2DFA">
      <w:pPr>
        <w:pStyle w:val="NoSpacing"/>
        <w:jc w:val="both"/>
        <w:rPr>
          <w:rFonts w:asciiTheme="minorHAnsi" w:hAnsiTheme="minorHAnsi" w:cstheme="minorHAnsi"/>
          <w:sz w:val="22"/>
          <w:szCs w:val="22"/>
        </w:rPr>
      </w:pPr>
    </w:p>
    <w:p w14:paraId="28DB1641" w14:textId="77777777" w:rsidR="00DB2DFA" w:rsidRPr="00DB2DFA" w:rsidRDefault="00DB2DFA" w:rsidP="00DB2DFA">
      <w:pPr>
        <w:pStyle w:val="NoSpacing"/>
        <w:jc w:val="both"/>
        <w:rPr>
          <w:rFonts w:asciiTheme="minorHAnsi" w:hAnsiTheme="minorHAnsi" w:cstheme="minorHAnsi"/>
          <w:sz w:val="22"/>
          <w:szCs w:val="22"/>
        </w:rPr>
      </w:pPr>
    </w:p>
    <w:p w14:paraId="075EB314" w14:textId="3AB7FBE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 xml:space="preserve">Gambar 1. </w:t>
      </w:r>
      <w:r w:rsidRPr="00DB2DFA">
        <w:rPr>
          <w:rFonts w:asciiTheme="minorHAnsi" w:hAnsiTheme="minorHAnsi" w:cstheme="minorHAnsi"/>
          <w:b/>
          <w:bCs/>
          <w:sz w:val="22"/>
          <w:szCs w:val="22"/>
        </w:rPr>
        <w:t>Kerangka berpikir</w:t>
      </w:r>
    </w:p>
    <w:p w14:paraId="5708BE89" w14:textId="77777777" w:rsidR="00DB2DFA" w:rsidRPr="00DB2DFA" w:rsidRDefault="00DB2DFA" w:rsidP="00DB2DFA">
      <w:pPr>
        <w:pStyle w:val="NoSpacing"/>
        <w:jc w:val="both"/>
        <w:rPr>
          <w:rFonts w:asciiTheme="minorHAnsi" w:hAnsiTheme="minorHAnsi" w:cstheme="minorHAnsi"/>
          <w:sz w:val="22"/>
          <w:szCs w:val="22"/>
        </w:rPr>
      </w:pPr>
    </w:p>
    <w:p w14:paraId="0582776C" w14:textId="77777777" w:rsidR="00DB2DFA" w:rsidRPr="00DB2DFA" w:rsidRDefault="00DB2DFA" w:rsidP="00DB2DFA">
      <w:pPr>
        <w:pStyle w:val="NoSpacing"/>
        <w:jc w:val="both"/>
        <w:rPr>
          <w:rFonts w:asciiTheme="minorHAnsi" w:hAnsiTheme="minorHAnsi" w:cstheme="minorHAnsi"/>
          <w:b/>
          <w:bCs/>
          <w:sz w:val="22"/>
          <w:szCs w:val="22"/>
        </w:rPr>
      </w:pPr>
      <w:r w:rsidRPr="00DB2DFA">
        <w:rPr>
          <w:rFonts w:asciiTheme="minorHAnsi" w:hAnsiTheme="minorHAnsi" w:cstheme="minorHAnsi"/>
          <w:b/>
          <w:bCs/>
          <w:sz w:val="22"/>
          <w:szCs w:val="22"/>
        </w:rPr>
        <w:t>Hipotesis</w:t>
      </w:r>
    </w:p>
    <w:p w14:paraId="792C220E" w14:textId="77777777" w:rsidR="00DB2DFA" w:rsidRPr="00DB2DFA" w:rsidRDefault="00DB2DFA" w:rsidP="00DB2DFA">
      <w:pPr>
        <w:pStyle w:val="NoSpacing"/>
        <w:ind w:firstLine="360"/>
        <w:jc w:val="both"/>
        <w:rPr>
          <w:rFonts w:asciiTheme="minorHAnsi" w:hAnsiTheme="minorHAnsi" w:cstheme="minorHAnsi"/>
          <w:sz w:val="22"/>
          <w:szCs w:val="22"/>
        </w:rPr>
      </w:pPr>
      <w:r w:rsidRPr="00DB2DFA">
        <w:rPr>
          <w:rFonts w:asciiTheme="minorHAnsi" w:hAnsiTheme="minorHAnsi" w:cstheme="minorHAnsi"/>
          <w:sz w:val="22"/>
          <w:szCs w:val="22"/>
        </w:rPr>
        <w:t xml:space="preserve">Hipotesis adalah dugaan ataupun jawaban sementara dari rumusan masalah penelitian. Berdasarkan pada hasil dari penelitian yang telah di jabarkan di atas, maka hipotesis penelitian ini adalah: </w:t>
      </w:r>
    </w:p>
    <w:p w14:paraId="2D23594A" w14:textId="77777777" w:rsidR="00DB2DFA" w:rsidRPr="00DB2DFA" w:rsidRDefault="00DB2DFA" w:rsidP="00DB2DFA">
      <w:pPr>
        <w:pStyle w:val="NoSpacing"/>
        <w:numPr>
          <w:ilvl w:val="0"/>
          <w:numId w:val="7"/>
        </w:numPr>
        <w:jc w:val="both"/>
        <w:rPr>
          <w:rFonts w:asciiTheme="minorHAnsi" w:hAnsiTheme="minorHAnsi" w:cstheme="minorHAnsi"/>
          <w:sz w:val="22"/>
          <w:szCs w:val="22"/>
        </w:rPr>
      </w:pPr>
      <w:r w:rsidRPr="00DB2DFA">
        <w:rPr>
          <w:rFonts w:asciiTheme="minorHAnsi" w:hAnsiTheme="minorHAnsi" w:cstheme="minorHAnsi"/>
          <w:sz w:val="22"/>
          <w:szCs w:val="22"/>
        </w:rPr>
        <w:t xml:space="preserve">Pengalaman merek memiliki pengaruh yang signifikan terhadap loyalitas merek. </w:t>
      </w:r>
    </w:p>
    <w:p w14:paraId="40253C6E" w14:textId="77777777" w:rsidR="00DB2DFA" w:rsidRPr="00DB2DFA" w:rsidRDefault="00DB2DFA" w:rsidP="00DB2DFA">
      <w:pPr>
        <w:pStyle w:val="NoSpacing"/>
        <w:numPr>
          <w:ilvl w:val="0"/>
          <w:numId w:val="7"/>
        </w:numPr>
        <w:jc w:val="both"/>
        <w:rPr>
          <w:rFonts w:asciiTheme="minorHAnsi" w:hAnsiTheme="minorHAnsi" w:cstheme="minorHAnsi"/>
          <w:sz w:val="22"/>
          <w:szCs w:val="22"/>
        </w:rPr>
      </w:pPr>
      <w:r w:rsidRPr="00DB2DFA">
        <w:rPr>
          <w:rFonts w:asciiTheme="minorHAnsi" w:hAnsiTheme="minorHAnsi" w:cstheme="minorHAnsi"/>
          <w:sz w:val="22"/>
          <w:szCs w:val="22"/>
        </w:rPr>
        <w:t>Kecintaan merek memiliki pengaruh yang signifikan terhadap loyalitas merek.</w:t>
      </w:r>
    </w:p>
    <w:p w14:paraId="6F8C2BEA" w14:textId="77777777" w:rsidR="00DB2DFA" w:rsidRPr="00DB2DFA" w:rsidRDefault="00DB2DFA" w:rsidP="00DB2DFA">
      <w:pPr>
        <w:pStyle w:val="NoSpacing"/>
        <w:numPr>
          <w:ilvl w:val="0"/>
          <w:numId w:val="7"/>
        </w:numPr>
        <w:jc w:val="both"/>
        <w:rPr>
          <w:rFonts w:asciiTheme="minorHAnsi" w:hAnsiTheme="minorHAnsi" w:cstheme="minorHAnsi"/>
          <w:sz w:val="22"/>
          <w:szCs w:val="22"/>
        </w:rPr>
      </w:pPr>
      <w:r w:rsidRPr="00DB2DFA">
        <w:rPr>
          <w:rFonts w:asciiTheme="minorHAnsi" w:hAnsiTheme="minorHAnsi" w:cstheme="minorHAnsi"/>
          <w:sz w:val="22"/>
          <w:szCs w:val="22"/>
        </w:rPr>
        <w:t>Kepercayaan merek memiliki pengaruh yang signifikan terhadap loyalitas merek.</w:t>
      </w:r>
    </w:p>
    <w:p w14:paraId="6F7D95AF" w14:textId="77777777" w:rsidR="00DB2DFA" w:rsidRPr="00DB2DFA" w:rsidRDefault="00DB2DFA" w:rsidP="00DB2DFA">
      <w:pPr>
        <w:pStyle w:val="NoSpacing"/>
        <w:numPr>
          <w:ilvl w:val="0"/>
          <w:numId w:val="7"/>
        </w:numPr>
        <w:jc w:val="both"/>
        <w:rPr>
          <w:rFonts w:asciiTheme="minorHAnsi" w:hAnsiTheme="minorHAnsi" w:cstheme="minorHAnsi"/>
          <w:sz w:val="22"/>
          <w:szCs w:val="22"/>
        </w:rPr>
      </w:pPr>
      <w:r w:rsidRPr="00DB2DFA">
        <w:rPr>
          <w:rFonts w:asciiTheme="minorHAnsi" w:hAnsiTheme="minorHAnsi" w:cstheme="minorHAnsi"/>
          <w:sz w:val="22"/>
          <w:szCs w:val="22"/>
        </w:rPr>
        <w:t>Kecintaan terhadap merek memiliki pengaruh yang signifikan terhadap pengalaman merek.</w:t>
      </w:r>
    </w:p>
    <w:p w14:paraId="3FE44725" w14:textId="77777777" w:rsidR="00DB2DFA" w:rsidRPr="00DB2DFA" w:rsidRDefault="00DB2DFA" w:rsidP="00DB2DFA">
      <w:pPr>
        <w:pStyle w:val="NoSpacing"/>
        <w:numPr>
          <w:ilvl w:val="0"/>
          <w:numId w:val="7"/>
        </w:numPr>
        <w:jc w:val="both"/>
        <w:rPr>
          <w:rFonts w:asciiTheme="minorHAnsi" w:hAnsiTheme="minorHAnsi" w:cstheme="minorHAnsi"/>
          <w:sz w:val="22"/>
          <w:szCs w:val="22"/>
        </w:rPr>
      </w:pPr>
      <w:r w:rsidRPr="00DB2DFA">
        <w:rPr>
          <w:rFonts w:asciiTheme="minorHAnsi" w:hAnsiTheme="minorHAnsi" w:cstheme="minorHAnsi"/>
          <w:sz w:val="22"/>
          <w:szCs w:val="22"/>
        </w:rPr>
        <w:t>Kepercayaan merek berpengaruh signifikan terhadap pengalaman merek.</w:t>
      </w:r>
    </w:p>
    <w:p w14:paraId="338A37ED" w14:textId="77777777" w:rsidR="00DB2DFA" w:rsidRPr="00DB2DFA" w:rsidRDefault="00DB2DFA" w:rsidP="00DB2DFA">
      <w:pPr>
        <w:pStyle w:val="NoSpacing"/>
        <w:numPr>
          <w:ilvl w:val="0"/>
          <w:numId w:val="7"/>
        </w:numPr>
        <w:jc w:val="both"/>
        <w:rPr>
          <w:rFonts w:asciiTheme="minorHAnsi" w:hAnsiTheme="minorHAnsi" w:cstheme="minorHAnsi"/>
          <w:sz w:val="22"/>
          <w:szCs w:val="22"/>
        </w:rPr>
      </w:pPr>
      <w:r w:rsidRPr="00DB2DFA">
        <w:rPr>
          <w:rFonts w:asciiTheme="minorHAnsi" w:hAnsiTheme="minorHAnsi" w:cstheme="minorHAnsi"/>
          <w:sz w:val="22"/>
          <w:szCs w:val="22"/>
        </w:rPr>
        <w:t>Pengalaman merek secara signifikan mempengaruhi loyalitas merek yang di mediasi oleh kecintaan terhadap merek.</w:t>
      </w:r>
    </w:p>
    <w:p w14:paraId="58903EA3" w14:textId="77777777" w:rsidR="00DB2DFA" w:rsidRPr="00DB2DFA" w:rsidRDefault="00DB2DFA" w:rsidP="00DB2DFA">
      <w:pPr>
        <w:pStyle w:val="NoSpacing"/>
        <w:numPr>
          <w:ilvl w:val="0"/>
          <w:numId w:val="7"/>
        </w:numPr>
        <w:jc w:val="both"/>
        <w:rPr>
          <w:rFonts w:asciiTheme="minorHAnsi" w:hAnsiTheme="minorHAnsi" w:cstheme="minorHAnsi"/>
          <w:sz w:val="22"/>
          <w:szCs w:val="22"/>
        </w:rPr>
      </w:pPr>
      <w:r w:rsidRPr="00DB2DFA">
        <w:rPr>
          <w:rFonts w:asciiTheme="minorHAnsi" w:hAnsiTheme="minorHAnsi" w:cstheme="minorHAnsi"/>
          <w:sz w:val="22"/>
          <w:szCs w:val="22"/>
        </w:rPr>
        <w:t xml:space="preserve">Pengalaman merek secara signifikan mempengaruhi loyalitas merek yang di   mediasi oleh kepercayaan merek. </w:t>
      </w:r>
    </w:p>
    <w:p w14:paraId="495861B0" w14:textId="77777777" w:rsidR="00DB2DFA" w:rsidRPr="00DB2DFA" w:rsidRDefault="00DB2DFA" w:rsidP="00DB2DFA">
      <w:pPr>
        <w:pBdr>
          <w:top w:val="nil"/>
          <w:left w:val="nil"/>
          <w:bottom w:val="nil"/>
          <w:right w:val="nil"/>
          <w:between w:val="nil"/>
        </w:pBdr>
        <w:spacing w:after="0" w:line="240" w:lineRule="auto"/>
        <w:rPr>
          <w:rFonts w:asciiTheme="minorHAnsi" w:hAnsiTheme="minorHAnsi" w:cstheme="minorHAnsi"/>
          <w:b/>
          <w:color w:val="000000"/>
        </w:rPr>
      </w:pPr>
    </w:p>
    <w:p w14:paraId="5EA8811D" w14:textId="77777777" w:rsidR="00DB2DFA" w:rsidRPr="00DB2DFA" w:rsidRDefault="00DB2DFA" w:rsidP="00DB2DFA">
      <w:pPr>
        <w:pBdr>
          <w:top w:val="nil"/>
          <w:left w:val="nil"/>
          <w:bottom w:val="nil"/>
          <w:right w:val="nil"/>
          <w:between w:val="nil"/>
        </w:pBdr>
        <w:spacing w:after="0" w:line="240" w:lineRule="auto"/>
        <w:rPr>
          <w:rFonts w:asciiTheme="minorHAnsi" w:hAnsiTheme="minorHAnsi" w:cstheme="minorHAnsi"/>
          <w:b/>
          <w:color w:val="000000"/>
        </w:rPr>
      </w:pPr>
      <w:r w:rsidRPr="00DB2DFA">
        <w:rPr>
          <w:rFonts w:asciiTheme="minorHAnsi" w:hAnsiTheme="minorHAnsi" w:cstheme="minorHAnsi"/>
          <w:b/>
          <w:color w:val="000000"/>
        </w:rPr>
        <w:t xml:space="preserve">METODE </w:t>
      </w:r>
    </w:p>
    <w:p w14:paraId="016E301F"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Jenis penelitian yang digunakan ialah penelitian eksplanatori dengan pendekatan yang digunakan dalam penelitian ini adalah kuantitatif. Metode penelitian ini disebut pula penelitian sebab akibat </w:t>
      </w:r>
      <w:r w:rsidRPr="00DB2DFA">
        <w:rPr>
          <w:rFonts w:asciiTheme="minorHAnsi" w:hAnsiTheme="minorHAnsi" w:cstheme="minorHAnsi"/>
          <w:i/>
          <w:iCs/>
          <w:sz w:val="22"/>
          <w:szCs w:val="22"/>
        </w:rPr>
        <w:t>(causality research)</w:t>
      </w:r>
      <w:r w:rsidRPr="00DB2DFA">
        <w:rPr>
          <w:rFonts w:asciiTheme="minorHAnsi" w:hAnsiTheme="minorHAnsi" w:cstheme="minorHAnsi"/>
          <w:sz w:val="22"/>
          <w:szCs w:val="22"/>
        </w:rPr>
        <w:t xml:space="preserve"> atau disebut penelitian pengujian </w:t>
      </w:r>
      <w:r w:rsidRPr="00DB2DFA">
        <w:rPr>
          <w:rFonts w:asciiTheme="minorHAnsi" w:hAnsiTheme="minorHAnsi" w:cstheme="minorHAnsi"/>
          <w:i/>
          <w:iCs/>
          <w:sz w:val="22"/>
          <w:szCs w:val="22"/>
        </w:rPr>
        <w:t xml:space="preserve">(verificatie research). </w:t>
      </w:r>
      <w:r w:rsidRPr="00DB2DFA">
        <w:rPr>
          <w:rFonts w:asciiTheme="minorHAnsi" w:hAnsiTheme="minorHAnsi" w:cstheme="minorHAnsi"/>
          <w:sz w:val="22"/>
          <w:szCs w:val="22"/>
        </w:rPr>
        <w:t xml:space="preserve">Kuantitatif adalah sebuah pendekatan penelitian yang menekankan pada pengukuran objektif dan analisis statistik dari data yang dikumpulkan melalui survei, kuesioner, dan metode eksperimen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{"citationItems":[{"id":"ITEM-1","itemData":{"ISSN":"2987-1298","author":[{"dropping-particle":"","family":"Jailani","given":"M Syahran","non-dropping-particle":"","parse-names":false,"suffix":""}],"container-title":"IHSAN: Jurnal Pendidikan Islam","id":"ITEM-1","issue":"2","issued":{"date-parts":[["2023"]]},"page":"1-9","title":"Teknik pengumpulan data dan instrumen penelitian ilmiah pendidikan pada pendekatan kualitatif dan kuantitatif","type":"article-journal","volume":"1"},"uris":["http://www.mendeley.com/documents/?uuid=c2b4a68a-fb9d-4668-9447-da736417da31"]}],"mendeley":{"formattedCitation":"(Jailani, 2023)","manualFormatting":"Jailani, (2023)","plainTextFormattedCitation":"(Jailani, 2023)","previouslyFormattedCitation":"(Jailani, 2023)"},"properties":{"noteIndex":0},"schema":"https://github.com/citation-style-language/schema/raw/master/csl-citation.json"}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Jailani, (2023)</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Penelitian ini dilakukan di Universitas HKBP Nommensen Medan dengan kriteria populasi merupakan mahasiswa yang menggunakan skintific minimal 2 kali, serta berusia 18-24 tahun dan kuesioner disebar kepada mahasiswa/I dimana waktu pelaksanaanya dimulai pada Desember 2024 sampai April 2025.</w:t>
      </w:r>
    </w:p>
    <w:p w14:paraId="7B38CF07"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Menurut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{"citationItems":[{"id":"ITEM-1","itemData":{"author":[{"dropping-particle":"","family":"Sugiyono","given":"","non-dropping-particle":"","parse-names":false,"suffix":""}],"id":"ITEM-1","issued":{"date-parts":[["2017"]]},"number-of-pages":"127","title":"Metode penelitian kuantitatif, kualitatif dan R&amp;D","type":"book"},"uris":["http://www.mendeley.com/documents/?uuid=171c5ec3-afa2-497c-af31-508e6a371350"]}],"mendeley":{"formattedCitation":"(Sugiyono, 2017)","manualFormatting":"Sugiyono, (2017)","plainTextFormattedCitation":"(Sugiyono, 2017)","previouslyFormattedCitation":"(Sugiyono, 2017)"},"properties":{"noteIndex":0},"schema":"https://github.com/citation-style-language/schema/raw/master/csl-citation.json"}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Sugiyono, (2017)</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Sampel adalah sebagian dari populasi yang diambil melalui cara-cara tertentu yang mewakili populasi. Sampel dalam penelitian ini merupakan mahasiswa/I di Universitas HKBP Nommensen Medan yang menggunakan produk Skintific. Metode analisis menggunakan </w:t>
      </w:r>
      <w:r w:rsidRPr="00DB2DFA">
        <w:rPr>
          <w:rFonts w:asciiTheme="minorHAnsi" w:hAnsiTheme="minorHAnsi" w:cstheme="minorHAnsi"/>
          <w:i/>
          <w:iCs/>
          <w:sz w:val="22"/>
          <w:szCs w:val="22"/>
        </w:rPr>
        <w:t>smartPLS 4.0</w:t>
      </w:r>
      <w:r w:rsidRPr="00DB2DFA">
        <w:rPr>
          <w:rFonts w:asciiTheme="minorHAnsi" w:hAnsiTheme="minorHAnsi" w:cstheme="minorHAnsi"/>
          <w:sz w:val="22"/>
          <w:szCs w:val="22"/>
        </w:rPr>
        <w:t xml:space="preserve"> dengan melakukan Uji Validitas, Realibilitas, </w:t>
      </w:r>
      <w:r w:rsidRPr="00DB2DFA">
        <w:rPr>
          <w:rFonts w:asciiTheme="minorHAnsi" w:hAnsiTheme="minorHAnsi" w:cstheme="minorHAnsi"/>
          <w:i/>
          <w:iCs/>
          <w:sz w:val="22"/>
          <w:szCs w:val="22"/>
        </w:rPr>
        <w:t xml:space="preserve">Outer Model </w:t>
      </w:r>
      <w:r w:rsidRPr="00DB2DFA">
        <w:rPr>
          <w:rFonts w:asciiTheme="minorHAnsi" w:hAnsiTheme="minorHAnsi" w:cstheme="minorHAnsi"/>
          <w:sz w:val="22"/>
          <w:szCs w:val="22"/>
        </w:rPr>
        <w:t xml:space="preserve">&amp; </w:t>
      </w:r>
      <w:r w:rsidRPr="00DB2DFA">
        <w:rPr>
          <w:rFonts w:asciiTheme="minorHAnsi" w:hAnsiTheme="minorHAnsi" w:cstheme="minorHAnsi"/>
          <w:i/>
          <w:iCs/>
          <w:sz w:val="22"/>
          <w:szCs w:val="22"/>
        </w:rPr>
        <w:t>Inner Model</w:t>
      </w:r>
      <w:r w:rsidRPr="00DB2DFA">
        <w:rPr>
          <w:rFonts w:asciiTheme="minorHAnsi" w:hAnsiTheme="minorHAnsi" w:cstheme="minorHAnsi"/>
          <w:sz w:val="22"/>
          <w:szCs w:val="22"/>
        </w:rPr>
        <w:t xml:space="preserve">. dalam penelitian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{"citationItems":[{"id":"ITEM-1","itemData":{"abstract":"This paper provides a comprehensive, yet concise, overview of the considerations and metrics required for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covering established PLS-SEM evaluation criteria, the overview includes new guidelines for applying (1) PLSpredict, a novel approach for assessing a model’s out-of-sample prediction, (2) metrics for model comparisons, and (3) several complementary methods for checking the results’ robustness","author":[{"dropping-particle":"","family":"Hair","given":"Joseph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Review","id":"ITEM-1","issue":"1","issued":{"date-parts":[["2019"]]},"page":"2-24","title":"The Results of PLS-SEM Article information","type":"article-journal","volume":"31"},"uris":["http://www.mendeley.com/documents/?uuid=56a08825-0d91-4ae1-bd2c-ebf5faef0a9b"]}],"mendeley":{"formattedCitation":"(J. F. Hair et al., 2019)","manualFormatting":"Hair et al., (2019)","plainTextFormattedCitation":"(J. F. Hair et al., 2019)","previouslyFormattedCitation":"(J. F. Hair et al., 2019)"},"properties":{"noteIndex":0},"schema":"https://github.com/citation-style-language/schema/raw/master/csl-citation.json"}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Hair et al., (2019)</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menyarankan bahwa ukuran sampel minimum adalah </w:t>
      </w:r>
      <w:r w:rsidRPr="00DB2DFA">
        <w:rPr>
          <w:rStyle w:val="Strong"/>
          <w:rFonts w:asciiTheme="minorHAnsi" w:hAnsiTheme="minorHAnsi" w:cstheme="minorHAnsi"/>
          <w:sz w:val="22"/>
          <w:szCs w:val="22"/>
        </w:rPr>
        <w:t>5–10 kali jumlah variabel indicator</w:t>
      </w:r>
      <w:r w:rsidRPr="00DB2DFA">
        <w:rPr>
          <w:rFonts w:asciiTheme="minorHAnsi" w:hAnsiTheme="minorHAnsi" w:cstheme="minorHAnsi"/>
          <w:b/>
          <w:bCs/>
          <w:sz w:val="22"/>
          <w:szCs w:val="22"/>
        </w:rPr>
        <w:t xml:space="preserve"> </w:t>
      </w:r>
      <w:r w:rsidRPr="00DB2DFA">
        <w:rPr>
          <w:rFonts w:asciiTheme="minorHAnsi" w:hAnsiTheme="minorHAnsi" w:cstheme="minorHAnsi"/>
          <w:sz w:val="22"/>
          <w:szCs w:val="22"/>
        </w:rPr>
        <w:t xml:space="preserve">dimana jumlah sampel dalam penelitian ini adalah 130 responden. Teknik pengambilan sampel yang digunakan dalam penelitian ini adalah </w:t>
      </w:r>
      <w:r w:rsidRPr="00DB2DFA">
        <w:rPr>
          <w:rFonts w:asciiTheme="minorHAnsi" w:hAnsiTheme="minorHAnsi" w:cstheme="minorHAnsi"/>
          <w:i/>
          <w:iCs/>
          <w:sz w:val="22"/>
          <w:szCs w:val="22"/>
        </w:rPr>
        <w:t>non-probability</w:t>
      </w:r>
      <w:r w:rsidRPr="00DB2DFA">
        <w:rPr>
          <w:rFonts w:asciiTheme="minorHAnsi" w:hAnsiTheme="minorHAnsi" w:cstheme="minorHAnsi"/>
          <w:sz w:val="22"/>
          <w:szCs w:val="22"/>
        </w:rPr>
        <w:t xml:space="preserve"> sampling dengan metode </w:t>
      </w:r>
      <w:r w:rsidRPr="00DB2DFA">
        <w:rPr>
          <w:rFonts w:asciiTheme="minorHAnsi" w:hAnsiTheme="minorHAnsi" w:cstheme="minorHAnsi"/>
          <w:i/>
          <w:iCs/>
          <w:sz w:val="22"/>
          <w:szCs w:val="22"/>
        </w:rPr>
        <w:t>purposive sampling</w:t>
      </w:r>
      <w:r w:rsidRPr="00DB2DFA">
        <w:rPr>
          <w:rFonts w:asciiTheme="minorHAnsi" w:hAnsiTheme="minorHAnsi" w:cstheme="minorHAnsi"/>
          <w:sz w:val="22"/>
          <w:szCs w:val="22"/>
        </w:rPr>
        <w:t xml:space="preserve">. Teknik pengumpulan data yang dilakukan dalam penelitian ini yaitu menggunakan data primer dan data sekunder yang diperoleh dengan membagikan kuesioner kepada responden yang memakai produk Skintific. Kuesioner penelitian disebarkan secara online dengan menggunakan </w:t>
      </w:r>
      <w:r w:rsidRPr="00DB2DFA">
        <w:rPr>
          <w:rFonts w:asciiTheme="minorHAnsi" w:hAnsiTheme="minorHAnsi" w:cstheme="minorHAnsi"/>
          <w:i/>
          <w:iCs/>
          <w:sz w:val="22"/>
          <w:szCs w:val="22"/>
        </w:rPr>
        <w:t>google form.</w:t>
      </w:r>
      <w:r w:rsidRPr="00DB2DFA">
        <w:rPr>
          <w:rFonts w:asciiTheme="minorHAnsi" w:hAnsiTheme="minorHAnsi" w:cstheme="minorHAnsi"/>
          <w:sz w:val="22"/>
          <w:szCs w:val="22"/>
        </w:rPr>
        <w:t xml:space="preserve"> Skala pengukuran yang digunakan dalam pengukuran adalah skala likert. Skala likert adalah Skala </w:t>
      </w:r>
      <w:r w:rsidRPr="00DB2DFA">
        <w:rPr>
          <w:rFonts w:asciiTheme="minorHAnsi" w:hAnsiTheme="minorHAnsi" w:cstheme="minorHAnsi"/>
          <w:i/>
          <w:iCs/>
          <w:sz w:val="22"/>
          <w:szCs w:val="22"/>
        </w:rPr>
        <w:t>Likert</w:t>
      </w:r>
      <w:r w:rsidRPr="00DB2DFA">
        <w:rPr>
          <w:rFonts w:asciiTheme="minorHAnsi" w:hAnsiTheme="minorHAnsi" w:cstheme="minorHAnsi"/>
          <w:sz w:val="22"/>
          <w:szCs w:val="22"/>
        </w:rPr>
        <w:t xml:space="preserve"> adalah suatu skala psikometrik yang umum digunakan dalam kuesioner, dan merupakan skala yang paling banyak digunakan dalam riset berupa survei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{"citationItems":[{"id":"ITEM-1","itemData":{"ISSN":"2723-5580","author":[{"dropping-particle":"","family":"Taluke","given":"Dryon","non-dropping-particle":"","parse-names":false,"suffix":""},{"dropping-particle":"","family":"Lakat","given":"Ricky S M","non-dropping-particle":"","parse-names":false,"suffix":""},{"dropping-particle":"","family":"Sembel","given":"Amanda","non-dropping-particle":"","parse-names":false,"suffix":""}],"container-title":"Spasial","id":"ITEM-1","issue":"2","issued":{"date-parts":[["2019"]]},"page":"531-540","title":"Analisis preferensi masyarakat dalam pengelolaan ekosistem mangrove di pesisir pantai kecamatan loloda kabupaten halmahera barat","type":"article-journal","volume":"6"},"uris":["http://www.mendeley.com/documents/?uuid=dcce0922-3f7d-4a4c-9904-0e570063af67"]}],"mendeley":{"formattedCitation":"(Taluke et al., 2019)","manualFormatting":"Taluke et al., (2019)","plainTextFormattedCitation":"(Taluke et al., 2019)","previouslyFormattedCitation":"(Taluke et al., 2019)"},"properties":{"noteIndex":0},"schema":"https://github.com/citation-style-language/schema/raw/master/csl-citation.json"}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Taluke et al., (2019)</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Kuesioner yang baik adalah kuesioner yang indikatornya dapat mengungkapkan atau mengukur konstruk variabel yang digunakan,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{"citationItems":[{"id":"ITEM-1","itemData":{"ISSN":"2580-8451","author":[{"dropping-particle":"","family":"Ardiansyach","given":"Helwinda Tri","non-dropping-particle":"","parse-names":false,"suffix":""},{"dropping-particle":"","family":"Widjajanti","given":"Kesi","non-dropping-particle":"","parse-names":false,"suffix":""},{"dropping-particle":"","family":"Rusdianti","given":"Endang","non-dropping-particle":"","parse-names":false,"suffix":""}],"container-title":"Jurnal Riset Ekonomi dan Bisnis","id":"ITEM-1","issue":"2","issued":{"date-parts":[["2022"]]},"page":"76-94","title":"Pengaruh penerapan standar operasional prosedur dan GeoKKP terhadap kinerja pegawai dengan motivasi kerja sebagai variabel moderator","type":"article-journal","volume":"15"},"uris":["http://www.mendeley.com/documents/?uuid=125d172b-e4ae-4244-90d8-463c2926566d"]}],"mendeley":{"formattedCitation":"(Ardiansyach et al., 2022)","manualFormatting":"Ardiansyach et al., (2022)","plainTextFormattedCitation":"(Ardiansyach et al., 2022)","previouslyFormattedCitation":"(Ardiansyach et al., 2022)"},"properties":{"noteIndex":0},"schema":"https://github.com/citation-style-language/schema/raw/master/csl-citation.json"}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Ardiansyach et al., (2022)</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w:t>
      </w:r>
    </w:p>
    <w:p w14:paraId="4D6B4178" w14:textId="77777777" w:rsidR="00DB2DFA" w:rsidRPr="00DB2DFA" w:rsidRDefault="00DB2DFA" w:rsidP="00DB2DFA">
      <w:pPr>
        <w:pStyle w:val="NoSpacing"/>
        <w:jc w:val="both"/>
        <w:rPr>
          <w:rFonts w:asciiTheme="minorHAnsi" w:hAnsiTheme="minorHAnsi" w:cstheme="minorHAnsi"/>
          <w:b/>
          <w:color w:val="000000"/>
          <w:sz w:val="22"/>
          <w:szCs w:val="22"/>
        </w:rPr>
      </w:pPr>
    </w:p>
    <w:p w14:paraId="26BB7CA0" w14:textId="77777777" w:rsidR="00DB2DFA" w:rsidRPr="00DB2DFA" w:rsidRDefault="00DB2DFA" w:rsidP="00DB2DFA">
      <w:pPr>
        <w:pStyle w:val="NoSpacing"/>
        <w:jc w:val="both"/>
        <w:rPr>
          <w:rFonts w:asciiTheme="minorHAnsi" w:hAnsiTheme="minorHAnsi" w:cstheme="minorHAnsi"/>
          <w:b/>
          <w:sz w:val="22"/>
          <w:szCs w:val="22"/>
        </w:rPr>
      </w:pPr>
      <w:r w:rsidRPr="00DB2DFA">
        <w:rPr>
          <w:rFonts w:asciiTheme="minorHAnsi" w:hAnsiTheme="minorHAnsi" w:cstheme="minorHAnsi"/>
          <w:b/>
          <w:color w:val="000000"/>
          <w:sz w:val="22"/>
          <w:szCs w:val="22"/>
        </w:rPr>
        <w:t>HASIL DAN PEMBAHASAN</w:t>
      </w:r>
    </w:p>
    <w:p w14:paraId="01A8CC69" w14:textId="77777777" w:rsidR="00DB2DFA" w:rsidRPr="00DB2DFA" w:rsidRDefault="00DB2DFA" w:rsidP="00DB2DFA">
      <w:pPr>
        <w:pStyle w:val="NoSpacing"/>
        <w:jc w:val="both"/>
        <w:rPr>
          <w:rFonts w:asciiTheme="minorHAnsi" w:hAnsiTheme="minorHAnsi" w:cstheme="minorHAnsi"/>
          <w:b/>
          <w:sz w:val="22"/>
          <w:szCs w:val="22"/>
        </w:rPr>
      </w:pPr>
      <w:r w:rsidRPr="00DB2DFA">
        <w:rPr>
          <w:rFonts w:asciiTheme="minorHAnsi" w:hAnsiTheme="minorHAnsi" w:cstheme="minorHAnsi"/>
          <w:b/>
          <w:sz w:val="22"/>
          <w:szCs w:val="22"/>
        </w:rPr>
        <w:t xml:space="preserve">Karakteristik Responden </w:t>
      </w:r>
    </w:p>
    <w:p w14:paraId="43B69A28"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Berdasarkan data dari 130 responden yang dikumpulkan melalui penyebaran kuesioner kepada responden, terungkap bahwa perempuan mendominasi responden penelitian ini. Berikut hasil analisis demografis:</w:t>
      </w:r>
    </w:p>
    <w:p w14:paraId="4F44CB58" w14:textId="77777777" w:rsidR="00DB2DFA" w:rsidRPr="00DB2DFA" w:rsidRDefault="00DB2DFA" w:rsidP="00DB2DFA">
      <w:pPr>
        <w:pStyle w:val="NoSpacing"/>
        <w:jc w:val="center"/>
        <w:rPr>
          <w:rFonts w:asciiTheme="minorHAnsi" w:hAnsiTheme="minorHAnsi" w:cstheme="minorHAnsi"/>
          <w:b/>
          <w:sz w:val="22"/>
          <w:szCs w:val="22"/>
        </w:rPr>
      </w:pPr>
      <w:r w:rsidRPr="00DB2DFA">
        <w:rPr>
          <w:rFonts w:asciiTheme="minorHAnsi" w:hAnsiTheme="minorHAnsi" w:cstheme="minorHAnsi"/>
          <w:b/>
          <w:sz w:val="22"/>
          <w:szCs w:val="22"/>
        </w:rPr>
        <w:t>Tabel.1</w:t>
      </w:r>
    </w:p>
    <w:p w14:paraId="1D39D9F8"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Karakteristik Responden</w:t>
      </w:r>
    </w:p>
    <w:tbl>
      <w:tblPr>
        <w:tblStyle w:val="TableGrid"/>
        <w:tblW w:w="0" w:type="auto"/>
        <w:tblInd w:w="562" w:type="dxa"/>
        <w:tblLook w:val="04A0" w:firstRow="1" w:lastRow="0" w:firstColumn="1" w:lastColumn="0" w:noHBand="0" w:noVBand="1"/>
      </w:tblPr>
      <w:tblGrid>
        <w:gridCol w:w="1560"/>
        <w:gridCol w:w="3402"/>
        <w:gridCol w:w="1275"/>
        <w:gridCol w:w="1276"/>
      </w:tblGrid>
      <w:tr w:rsidR="00DB2DFA" w:rsidRPr="00DB2DFA" w14:paraId="2A819A17" w14:textId="77777777" w:rsidTr="001A497D">
        <w:trPr>
          <w:trHeight w:val="260"/>
        </w:trPr>
        <w:tc>
          <w:tcPr>
            <w:tcW w:w="1560" w:type="dxa"/>
          </w:tcPr>
          <w:p w14:paraId="4F6BC14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b/>
                <w:bCs/>
              </w:rPr>
            </w:pPr>
            <w:r w:rsidRPr="00DB2DFA">
              <w:rPr>
                <w:rFonts w:asciiTheme="minorHAnsi" w:hAnsiTheme="minorHAnsi" w:cstheme="minorHAnsi"/>
                <w:b/>
                <w:bCs/>
              </w:rPr>
              <w:t>Kategori</w:t>
            </w:r>
          </w:p>
        </w:tc>
        <w:tc>
          <w:tcPr>
            <w:tcW w:w="3402" w:type="dxa"/>
          </w:tcPr>
          <w:p w14:paraId="73E1C35C"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b/>
                <w:bCs/>
              </w:rPr>
            </w:pPr>
            <w:r w:rsidRPr="00DB2DFA">
              <w:rPr>
                <w:rFonts w:asciiTheme="minorHAnsi" w:hAnsiTheme="minorHAnsi" w:cstheme="minorHAnsi"/>
                <w:b/>
                <w:bCs/>
              </w:rPr>
              <w:t xml:space="preserve">Keterangan </w:t>
            </w:r>
          </w:p>
        </w:tc>
        <w:tc>
          <w:tcPr>
            <w:tcW w:w="1275" w:type="dxa"/>
          </w:tcPr>
          <w:p w14:paraId="37109E1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b/>
                <w:bCs/>
              </w:rPr>
            </w:pPr>
            <w:r w:rsidRPr="00DB2DFA">
              <w:rPr>
                <w:rFonts w:asciiTheme="minorHAnsi" w:hAnsiTheme="minorHAnsi" w:cstheme="minorHAnsi"/>
                <w:b/>
                <w:bCs/>
              </w:rPr>
              <w:t xml:space="preserve">Frekuensi </w:t>
            </w:r>
          </w:p>
        </w:tc>
        <w:tc>
          <w:tcPr>
            <w:tcW w:w="1276" w:type="dxa"/>
          </w:tcPr>
          <w:p w14:paraId="138D3046"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b/>
                <w:bCs/>
              </w:rPr>
            </w:pPr>
            <w:r w:rsidRPr="00DB2DFA">
              <w:rPr>
                <w:rFonts w:asciiTheme="minorHAnsi" w:hAnsiTheme="minorHAnsi" w:cstheme="minorHAnsi"/>
                <w:b/>
                <w:bCs/>
              </w:rPr>
              <w:t>Persentase</w:t>
            </w:r>
          </w:p>
        </w:tc>
      </w:tr>
      <w:tr w:rsidR="00DB2DFA" w:rsidRPr="00DB2DFA" w14:paraId="5740507D" w14:textId="77777777" w:rsidTr="001A497D">
        <w:tc>
          <w:tcPr>
            <w:tcW w:w="1560" w:type="dxa"/>
          </w:tcPr>
          <w:p w14:paraId="490121B9" w14:textId="77777777" w:rsidR="00DB2DFA" w:rsidRPr="00DB2DFA" w:rsidRDefault="00DB2DFA" w:rsidP="00DB2DFA">
            <w:pPr>
              <w:pStyle w:val="ListParagraph"/>
              <w:tabs>
                <w:tab w:val="left" w:pos="142"/>
                <w:tab w:val="left" w:pos="1674"/>
              </w:tabs>
              <w:spacing w:line="240" w:lineRule="auto"/>
              <w:ind w:left="0"/>
              <w:rPr>
                <w:rFonts w:asciiTheme="minorHAnsi" w:hAnsiTheme="minorHAnsi" w:cstheme="minorHAnsi"/>
              </w:rPr>
            </w:pPr>
            <w:r w:rsidRPr="00DB2DFA">
              <w:rPr>
                <w:rFonts w:asciiTheme="minorHAnsi" w:hAnsiTheme="minorHAnsi" w:cstheme="minorHAnsi"/>
              </w:rPr>
              <w:t>Jenis kelamin</w:t>
            </w:r>
          </w:p>
        </w:tc>
        <w:tc>
          <w:tcPr>
            <w:tcW w:w="3402" w:type="dxa"/>
          </w:tcPr>
          <w:p w14:paraId="4B7786FB" w14:textId="77777777" w:rsidR="00DB2DFA" w:rsidRPr="00DB2DFA" w:rsidRDefault="00DB2DFA" w:rsidP="007E739D">
            <w:pPr>
              <w:pStyle w:val="NoSpacing"/>
              <w:numPr>
                <w:ilvl w:val="0"/>
                <w:numId w:val="42"/>
              </w:numPr>
              <w:ind w:left="312" w:hanging="312"/>
              <w:rPr>
                <w:rFonts w:asciiTheme="minorHAnsi" w:hAnsiTheme="minorHAnsi" w:cstheme="minorHAnsi"/>
                <w:sz w:val="22"/>
                <w:szCs w:val="22"/>
              </w:rPr>
            </w:pPr>
            <w:r w:rsidRPr="00DB2DFA">
              <w:rPr>
                <w:rFonts w:asciiTheme="minorHAnsi" w:hAnsiTheme="minorHAnsi" w:cstheme="minorHAnsi"/>
                <w:sz w:val="22"/>
                <w:szCs w:val="22"/>
              </w:rPr>
              <w:t>Laki-Laki</w:t>
            </w:r>
          </w:p>
          <w:p w14:paraId="43821DAE" w14:textId="77777777" w:rsidR="00DB2DFA" w:rsidRPr="00DB2DFA" w:rsidRDefault="00DB2DFA" w:rsidP="007E739D">
            <w:pPr>
              <w:pStyle w:val="NoSpacing"/>
              <w:numPr>
                <w:ilvl w:val="0"/>
                <w:numId w:val="42"/>
              </w:numPr>
              <w:ind w:left="312" w:hanging="312"/>
              <w:rPr>
                <w:rFonts w:asciiTheme="minorHAnsi" w:hAnsiTheme="minorHAnsi" w:cstheme="minorHAnsi"/>
                <w:sz w:val="22"/>
                <w:szCs w:val="22"/>
              </w:rPr>
            </w:pPr>
            <w:r w:rsidRPr="00DB2DFA">
              <w:rPr>
                <w:rFonts w:asciiTheme="minorHAnsi" w:hAnsiTheme="minorHAnsi" w:cstheme="minorHAnsi"/>
                <w:sz w:val="22"/>
                <w:szCs w:val="22"/>
              </w:rPr>
              <w:t>Perempuan</w:t>
            </w:r>
          </w:p>
        </w:tc>
        <w:tc>
          <w:tcPr>
            <w:tcW w:w="1275" w:type="dxa"/>
          </w:tcPr>
          <w:p w14:paraId="71B97586"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108</w:t>
            </w:r>
          </w:p>
          <w:p w14:paraId="72DE834C"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22</w:t>
            </w:r>
          </w:p>
        </w:tc>
        <w:tc>
          <w:tcPr>
            <w:tcW w:w="1276" w:type="dxa"/>
          </w:tcPr>
          <w:p w14:paraId="5D5FF0EB"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16.9%</w:t>
            </w:r>
          </w:p>
          <w:p w14:paraId="44AA606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83.1%</w:t>
            </w:r>
          </w:p>
        </w:tc>
      </w:tr>
      <w:tr w:rsidR="00DB2DFA" w:rsidRPr="00DB2DFA" w14:paraId="24802154" w14:textId="77777777" w:rsidTr="001A497D">
        <w:tc>
          <w:tcPr>
            <w:tcW w:w="1560" w:type="dxa"/>
          </w:tcPr>
          <w:p w14:paraId="595CB0C9" w14:textId="77777777" w:rsidR="00DB2DFA" w:rsidRPr="00DB2DFA" w:rsidRDefault="00DB2DFA" w:rsidP="00DB2DFA">
            <w:pPr>
              <w:pStyle w:val="ListParagraph"/>
              <w:tabs>
                <w:tab w:val="left" w:pos="142"/>
                <w:tab w:val="left" w:pos="1674"/>
              </w:tabs>
              <w:spacing w:line="240" w:lineRule="auto"/>
              <w:ind w:left="0"/>
              <w:rPr>
                <w:rFonts w:asciiTheme="minorHAnsi" w:hAnsiTheme="minorHAnsi" w:cstheme="minorHAnsi"/>
              </w:rPr>
            </w:pPr>
            <w:r w:rsidRPr="00DB2DFA">
              <w:rPr>
                <w:rFonts w:asciiTheme="minorHAnsi" w:hAnsiTheme="minorHAnsi" w:cstheme="minorHAnsi"/>
              </w:rPr>
              <w:t xml:space="preserve">Usia </w:t>
            </w:r>
          </w:p>
        </w:tc>
        <w:tc>
          <w:tcPr>
            <w:tcW w:w="3402" w:type="dxa"/>
          </w:tcPr>
          <w:p w14:paraId="53F70601" w14:textId="77777777" w:rsidR="00DB2DFA" w:rsidRPr="00DB2DFA" w:rsidRDefault="00DB2DFA" w:rsidP="007E739D">
            <w:pPr>
              <w:pStyle w:val="NoSpacing"/>
              <w:numPr>
                <w:ilvl w:val="0"/>
                <w:numId w:val="41"/>
              </w:numPr>
              <w:ind w:left="312" w:hanging="312"/>
              <w:rPr>
                <w:rFonts w:asciiTheme="minorHAnsi" w:hAnsiTheme="minorHAnsi" w:cstheme="minorHAnsi"/>
                <w:sz w:val="22"/>
                <w:szCs w:val="22"/>
              </w:rPr>
            </w:pPr>
            <w:r w:rsidRPr="00DB2DFA">
              <w:rPr>
                <w:rFonts w:asciiTheme="minorHAnsi" w:hAnsiTheme="minorHAnsi" w:cstheme="minorHAnsi"/>
                <w:sz w:val="22"/>
                <w:szCs w:val="22"/>
              </w:rPr>
              <w:t xml:space="preserve">18 </w:t>
            </w:r>
          </w:p>
          <w:p w14:paraId="46AE3F49" w14:textId="77777777" w:rsidR="00DB2DFA" w:rsidRPr="00DB2DFA" w:rsidRDefault="00DB2DFA" w:rsidP="007E739D">
            <w:pPr>
              <w:pStyle w:val="NoSpacing"/>
              <w:numPr>
                <w:ilvl w:val="0"/>
                <w:numId w:val="41"/>
              </w:numPr>
              <w:ind w:left="312" w:hanging="312"/>
              <w:rPr>
                <w:rFonts w:asciiTheme="minorHAnsi" w:hAnsiTheme="minorHAnsi" w:cstheme="minorHAnsi"/>
                <w:sz w:val="22"/>
                <w:szCs w:val="22"/>
              </w:rPr>
            </w:pPr>
            <w:r w:rsidRPr="00DB2DFA">
              <w:rPr>
                <w:rFonts w:asciiTheme="minorHAnsi" w:hAnsiTheme="minorHAnsi" w:cstheme="minorHAnsi"/>
                <w:sz w:val="22"/>
                <w:szCs w:val="22"/>
              </w:rPr>
              <w:t xml:space="preserve">19 </w:t>
            </w:r>
          </w:p>
          <w:p w14:paraId="25BEB514" w14:textId="77777777" w:rsidR="00DB2DFA" w:rsidRPr="00DB2DFA" w:rsidRDefault="00DB2DFA" w:rsidP="007E739D">
            <w:pPr>
              <w:pStyle w:val="NoSpacing"/>
              <w:numPr>
                <w:ilvl w:val="0"/>
                <w:numId w:val="41"/>
              </w:numPr>
              <w:ind w:left="312" w:hanging="312"/>
              <w:rPr>
                <w:rFonts w:asciiTheme="minorHAnsi" w:hAnsiTheme="minorHAnsi" w:cstheme="minorHAnsi"/>
                <w:sz w:val="22"/>
                <w:szCs w:val="22"/>
              </w:rPr>
            </w:pPr>
            <w:r w:rsidRPr="00DB2DFA">
              <w:rPr>
                <w:rFonts w:asciiTheme="minorHAnsi" w:hAnsiTheme="minorHAnsi" w:cstheme="minorHAnsi"/>
                <w:sz w:val="22"/>
                <w:szCs w:val="22"/>
              </w:rPr>
              <w:t>20</w:t>
            </w:r>
          </w:p>
          <w:p w14:paraId="203586C7" w14:textId="77777777" w:rsidR="00DB2DFA" w:rsidRPr="00DB2DFA" w:rsidRDefault="00DB2DFA" w:rsidP="007E739D">
            <w:pPr>
              <w:pStyle w:val="NoSpacing"/>
              <w:numPr>
                <w:ilvl w:val="0"/>
                <w:numId w:val="41"/>
              </w:numPr>
              <w:ind w:left="312" w:hanging="312"/>
              <w:rPr>
                <w:rFonts w:asciiTheme="minorHAnsi" w:hAnsiTheme="minorHAnsi" w:cstheme="minorHAnsi"/>
                <w:sz w:val="22"/>
                <w:szCs w:val="22"/>
              </w:rPr>
            </w:pPr>
            <w:r w:rsidRPr="00DB2DFA">
              <w:rPr>
                <w:rFonts w:asciiTheme="minorHAnsi" w:hAnsiTheme="minorHAnsi" w:cstheme="minorHAnsi"/>
                <w:sz w:val="22"/>
                <w:szCs w:val="22"/>
              </w:rPr>
              <w:t>21</w:t>
            </w:r>
          </w:p>
          <w:p w14:paraId="408030D9" w14:textId="77777777" w:rsidR="00DB2DFA" w:rsidRPr="00DB2DFA" w:rsidRDefault="00DB2DFA" w:rsidP="007E739D">
            <w:pPr>
              <w:pStyle w:val="NoSpacing"/>
              <w:numPr>
                <w:ilvl w:val="0"/>
                <w:numId w:val="41"/>
              </w:numPr>
              <w:ind w:left="312" w:hanging="312"/>
              <w:rPr>
                <w:rFonts w:asciiTheme="minorHAnsi" w:hAnsiTheme="minorHAnsi" w:cstheme="minorHAnsi"/>
                <w:sz w:val="22"/>
                <w:szCs w:val="22"/>
              </w:rPr>
            </w:pPr>
            <w:r w:rsidRPr="00DB2DFA">
              <w:rPr>
                <w:rFonts w:asciiTheme="minorHAnsi" w:hAnsiTheme="minorHAnsi" w:cstheme="minorHAnsi"/>
                <w:sz w:val="22"/>
                <w:szCs w:val="22"/>
              </w:rPr>
              <w:t>22</w:t>
            </w:r>
          </w:p>
          <w:p w14:paraId="10DEC349" w14:textId="77777777" w:rsidR="00DB2DFA" w:rsidRPr="00DB2DFA" w:rsidRDefault="00DB2DFA" w:rsidP="007E739D">
            <w:pPr>
              <w:pStyle w:val="NoSpacing"/>
              <w:numPr>
                <w:ilvl w:val="0"/>
                <w:numId w:val="41"/>
              </w:numPr>
              <w:ind w:left="312" w:hanging="312"/>
              <w:rPr>
                <w:rFonts w:asciiTheme="minorHAnsi" w:hAnsiTheme="minorHAnsi" w:cstheme="minorHAnsi"/>
                <w:sz w:val="22"/>
                <w:szCs w:val="22"/>
              </w:rPr>
            </w:pPr>
            <w:r w:rsidRPr="00DB2DFA">
              <w:rPr>
                <w:rFonts w:asciiTheme="minorHAnsi" w:hAnsiTheme="minorHAnsi" w:cstheme="minorHAnsi"/>
                <w:sz w:val="22"/>
                <w:szCs w:val="22"/>
              </w:rPr>
              <w:t>23</w:t>
            </w:r>
          </w:p>
          <w:p w14:paraId="4CF681D0" w14:textId="77777777" w:rsidR="00DB2DFA" w:rsidRPr="00DB2DFA" w:rsidRDefault="00DB2DFA" w:rsidP="007E739D">
            <w:pPr>
              <w:pStyle w:val="NoSpacing"/>
              <w:numPr>
                <w:ilvl w:val="0"/>
                <w:numId w:val="41"/>
              </w:numPr>
              <w:ind w:left="312" w:hanging="312"/>
              <w:rPr>
                <w:rFonts w:asciiTheme="minorHAnsi" w:hAnsiTheme="minorHAnsi" w:cstheme="minorHAnsi"/>
                <w:sz w:val="22"/>
                <w:szCs w:val="22"/>
              </w:rPr>
            </w:pPr>
            <w:r w:rsidRPr="00DB2DFA">
              <w:rPr>
                <w:rFonts w:asciiTheme="minorHAnsi" w:hAnsiTheme="minorHAnsi" w:cstheme="minorHAnsi"/>
                <w:sz w:val="22"/>
                <w:szCs w:val="22"/>
              </w:rPr>
              <w:t>24</w:t>
            </w:r>
          </w:p>
        </w:tc>
        <w:tc>
          <w:tcPr>
            <w:tcW w:w="1275" w:type="dxa"/>
          </w:tcPr>
          <w:p w14:paraId="27DEEE8B"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15</w:t>
            </w:r>
          </w:p>
          <w:p w14:paraId="2E72062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13</w:t>
            </w:r>
          </w:p>
          <w:p w14:paraId="67625D08"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19</w:t>
            </w:r>
          </w:p>
          <w:p w14:paraId="4397E076"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26</w:t>
            </w:r>
          </w:p>
          <w:p w14:paraId="348ADF9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25</w:t>
            </w:r>
          </w:p>
          <w:p w14:paraId="4EAF893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19</w:t>
            </w:r>
          </w:p>
          <w:p w14:paraId="3F2F6D5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13</w:t>
            </w:r>
          </w:p>
        </w:tc>
        <w:tc>
          <w:tcPr>
            <w:tcW w:w="1276" w:type="dxa"/>
          </w:tcPr>
          <w:p w14:paraId="1981F667"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11.6%</w:t>
            </w:r>
          </w:p>
          <w:p w14:paraId="29D67A7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10.0%</w:t>
            </w:r>
          </w:p>
          <w:p w14:paraId="24246DFD"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14.6%</w:t>
            </w:r>
          </w:p>
          <w:p w14:paraId="249C3F1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20.0%</w:t>
            </w:r>
          </w:p>
          <w:p w14:paraId="192CB6A3"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19.2%</w:t>
            </w:r>
          </w:p>
          <w:p w14:paraId="636752EB"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14.6%</w:t>
            </w:r>
          </w:p>
          <w:p w14:paraId="0DE4FB0F"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10.0%</w:t>
            </w:r>
          </w:p>
        </w:tc>
      </w:tr>
      <w:tr w:rsidR="00DB2DFA" w:rsidRPr="00DB2DFA" w14:paraId="38AC75FA" w14:textId="77777777" w:rsidTr="001A497D">
        <w:tc>
          <w:tcPr>
            <w:tcW w:w="1560" w:type="dxa"/>
          </w:tcPr>
          <w:p w14:paraId="628B53CD" w14:textId="77777777" w:rsidR="00DB2DFA" w:rsidRPr="00DB2DFA" w:rsidRDefault="00DB2DFA" w:rsidP="00DB2DFA">
            <w:pPr>
              <w:pStyle w:val="ListParagraph"/>
              <w:tabs>
                <w:tab w:val="left" w:pos="142"/>
                <w:tab w:val="left" w:pos="1674"/>
              </w:tabs>
              <w:spacing w:line="240" w:lineRule="auto"/>
              <w:ind w:left="0"/>
              <w:rPr>
                <w:rFonts w:asciiTheme="minorHAnsi" w:hAnsiTheme="minorHAnsi" w:cstheme="minorHAnsi"/>
              </w:rPr>
            </w:pPr>
            <w:r w:rsidRPr="00DB2DFA">
              <w:rPr>
                <w:rFonts w:asciiTheme="minorHAnsi" w:hAnsiTheme="minorHAnsi" w:cstheme="minorHAnsi"/>
              </w:rPr>
              <w:t>Fakultas</w:t>
            </w:r>
          </w:p>
        </w:tc>
        <w:tc>
          <w:tcPr>
            <w:tcW w:w="3402" w:type="dxa"/>
          </w:tcPr>
          <w:p w14:paraId="161AD9D5" w14:textId="77777777" w:rsidR="00DB2DFA" w:rsidRPr="00DB2DFA" w:rsidRDefault="00DB2DFA" w:rsidP="007E739D">
            <w:pPr>
              <w:pStyle w:val="ListParagraph"/>
              <w:numPr>
                <w:ilvl w:val="0"/>
                <w:numId w:val="40"/>
              </w:numPr>
              <w:tabs>
                <w:tab w:val="left" w:pos="142"/>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Keguruan dan ilmu Pendidikan</w:t>
            </w:r>
          </w:p>
          <w:p w14:paraId="1F238B9C" w14:textId="77777777" w:rsidR="00DB2DFA" w:rsidRPr="00DB2DFA" w:rsidRDefault="00DB2DFA" w:rsidP="007E739D">
            <w:pPr>
              <w:pStyle w:val="ListParagraph"/>
              <w:numPr>
                <w:ilvl w:val="0"/>
                <w:numId w:val="40"/>
              </w:numPr>
              <w:tabs>
                <w:tab w:val="left" w:pos="142"/>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Ilmu sosial dan ilmu politik</w:t>
            </w:r>
          </w:p>
          <w:p w14:paraId="31AFA13C" w14:textId="77777777" w:rsidR="00DB2DFA" w:rsidRPr="00DB2DFA" w:rsidRDefault="00DB2DFA" w:rsidP="007E739D">
            <w:pPr>
              <w:pStyle w:val="ListParagraph"/>
              <w:numPr>
                <w:ilvl w:val="0"/>
                <w:numId w:val="40"/>
              </w:numPr>
              <w:tabs>
                <w:tab w:val="left" w:pos="142"/>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Ekonomi dan bisnis</w:t>
            </w:r>
          </w:p>
          <w:p w14:paraId="39C9522A" w14:textId="77777777" w:rsidR="00DB2DFA" w:rsidRPr="00DB2DFA" w:rsidRDefault="00DB2DFA" w:rsidP="007E739D">
            <w:pPr>
              <w:pStyle w:val="ListParagraph"/>
              <w:numPr>
                <w:ilvl w:val="0"/>
                <w:numId w:val="40"/>
              </w:numPr>
              <w:tabs>
                <w:tab w:val="left" w:pos="142"/>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Bahasa dan seni</w:t>
            </w:r>
          </w:p>
          <w:p w14:paraId="7B61E727" w14:textId="77777777" w:rsidR="00DB2DFA" w:rsidRPr="00DB2DFA" w:rsidRDefault="00DB2DFA" w:rsidP="007E739D">
            <w:pPr>
              <w:pStyle w:val="ListParagraph"/>
              <w:numPr>
                <w:ilvl w:val="0"/>
                <w:numId w:val="40"/>
              </w:numPr>
              <w:tabs>
                <w:tab w:val="left" w:pos="142"/>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Pertanian</w:t>
            </w:r>
          </w:p>
          <w:p w14:paraId="75EDB176" w14:textId="77777777" w:rsidR="00DB2DFA" w:rsidRPr="00DB2DFA" w:rsidRDefault="00DB2DFA" w:rsidP="007E739D">
            <w:pPr>
              <w:pStyle w:val="ListParagraph"/>
              <w:numPr>
                <w:ilvl w:val="0"/>
                <w:numId w:val="40"/>
              </w:numPr>
              <w:tabs>
                <w:tab w:val="left" w:pos="142"/>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Peternakan</w:t>
            </w:r>
          </w:p>
          <w:p w14:paraId="3ABDE418" w14:textId="77777777" w:rsidR="00DB2DFA" w:rsidRPr="00DB2DFA" w:rsidRDefault="00DB2DFA" w:rsidP="007E739D">
            <w:pPr>
              <w:pStyle w:val="ListParagraph"/>
              <w:numPr>
                <w:ilvl w:val="0"/>
                <w:numId w:val="40"/>
              </w:numPr>
              <w:tabs>
                <w:tab w:val="left" w:pos="142"/>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Kedokteran</w:t>
            </w:r>
          </w:p>
          <w:p w14:paraId="21E439AC" w14:textId="77777777" w:rsidR="00DB2DFA" w:rsidRPr="00DB2DFA" w:rsidRDefault="00DB2DFA" w:rsidP="007E739D">
            <w:pPr>
              <w:pStyle w:val="ListParagraph"/>
              <w:numPr>
                <w:ilvl w:val="0"/>
                <w:numId w:val="40"/>
              </w:numPr>
              <w:tabs>
                <w:tab w:val="left" w:pos="142"/>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Psikologi</w:t>
            </w:r>
          </w:p>
          <w:p w14:paraId="4B8543DD" w14:textId="77777777" w:rsidR="00DB2DFA" w:rsidRPr="00DB2DFA" w:rsidRDefault="00DB2DFA" w:rsidP="007E739D">
            <w:pPr>
              <w:pStyle w:val="ListParagraph"/>
              <w:numPr>
                <w:ilvl w:val="0"/>
                <w:numId w:val="40"/>
              </w:numPr>
              <w:tabs>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Hukum</w:t>
            </w:r>
          </w:p>
          <w:p w14:paraId="528960F5" w14:textId="77777777" w:rsidR="00DB2DFA" w:rsidRPr="00DB2DFA" w:rsidRDefault="00DB2DFA" w:rsidP="007E739D">
            <w:pPr>
              <w:pStyle w:val="ListParagraph"/>
              <w:numPr>
                <w:ilvl w:val="0"/>
                <w:numId w:val="40"/>
              </w:numPr>
              <w:tabs>
                <w:tab w:val="left" w:pos="1674"/>
              </w:tabs>
              <w:spacing w:line="240" w:lineRule="auto"/>
              <w:ind w:left="454" w:hanging="426"/>
              <w:jc w:val="both"/>
              <w:rPr>
                <w:rFonts w:asciiTheme="minorHAnsi" w:hAnsiTheme="minorHAnsi" w:cstheme="minorHAnsi"/>
              </w:rPr>
            </w:pPr>
            <w:r w:rsidRPr="00DB2DFA">
              <w:rPr>
                <w:rFonts w:asciiTheme="minorHAnsi" w:hAnsiTheme="minorHAnsi" w:cstheme="minorHAnsi"/>
              </w:rPr>
              <w:t>Tehnik</w:t>
            </w:r>
          </w:p>
        </w:tc>
        <w:tc>
          <w:tcPr>
            <w:tcW w:w="1275" w:type="dxa"/>
          </w:tcPr>
          <w:p w14:paraId="7B59718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w:t>
            </w:r>
          </w:p>
          <w:p w14:paraId="3164BEFA"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w:t>
            </w:r>
          </w:p>
          <w:p w14:paraId="00FF5790"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16</w:t>
            </w:r>
          </w:p>
          <w:p w14:paraId="5ECEE183"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w:t>
            </w:r>
          </w:p>
          <w:p w14:paraId="41AE534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w:t>
            </w:r>
          </w:p>
          <w:p w14:paraId="57BCC2CC"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w:t>
            </w:r>
          </w:p>
          <w:p w14:paraId="7F89F24F"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15</w:t>
            </w:r>
          </w:p>
          <w:p w14:paraId="6A21B79C"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13</w:t>
            </w:r>
          </w:p>
          <w:p w14:paraId="2A8DBFB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12</w:t>
            </w:r>
          </w:p>
          <w:p w14:paraId="1B0022AD"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5</w:t>
            </w:r>
          </w:p>
        </w:tc>
        <w:tc>
          <w:tcPr>
            <w:tcW w:w="1276" w:type="dxa"/>
          </w:tcPr>
          <w:p w14:paraId="6F3F08DB"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10.8%</w:t>
            </w:r>
          </w:p>
          <w:p w14:paraId="6043BABC"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10.8%</w:t>
            </w:r>
          </w:p>
          <w:p w14:paraId="215F9DD5"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12.3%</w:t>
            </w:r>
          </w:p>
          <w:p w14:paraId="6C36BE8E"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10.8%</w:t>
            </w:r>
          </w:p>
          <w:p w14:paraId="0B39470C"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10.8%</w:t>
            </w:r>
          </w:p>
          <w:p w14:paraId="2F675BC5"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10.8%</w:t>
            </w:r>
          </w:p>
          <w:p w14:paraId="2B386830"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11.5%</w:t>
            </w:r>
          </w:p>
          <w:p w14:paraId="2E01C830"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w:t>
            </w:r>
          </w:p>
          <w:p w14:paraId="1569AF9C"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9.2%</w:t>
            </w:r>
          </w:p>
          <w:p w14:paraId="1282A2CE"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3.8%</w:t>
            </w:r>
          </w:p>
        </w:tc>
      </w:tr>
      <w:tr w:rsidR="00DB2DFA" w:rsidRPr="00DB2DFA" w14:paraId="060BC66C" w14:textId="77777777" w:rsidTr="001A497D">
        <w:tc>
          <w:tcPr>
            <w:tcW w:w="1560" w:type="dxa"/>
          </w:tcPr>
          <w:p w14:paraId="4B36DA0D" w14:textId="77777777" w:rsidR="00DB2DFA" w:rsidRPr="00DB2DFA" w:rsidRDefault="00DB2DFA" w:rsidP="00DB2DFA">
            <w:pPr>
              <w:pStyle w:val="ListParagraph"/>
              <w:tabs>
                <w:tab w:val="left" w:pos="142"/>
                <w:tab w:val="left" w:pos="1674"/>
              </w:tabs>
              <w:spacing w:line="240" w:lineRule="auto"/>
              <w:ind w:left="0"/>
              <w:rPr>
                <w:rFonts w:asciiTheme="minorHAnsi" w:hAnsiTheme="minorHAnsi" w:cstheme="minorHAnsi"/>
              </w:rPr>
            </w:pPr>
            <w:r w:rsidRPr="00DB2DFA">
              <w:rPr>
                <w:rFonts w:asciiTheme="minorHAnsi" w:hAnsiTheme="minorHAnsi" w:cstheme="minorHAnsi"/>
              </w:rPr>
              <w:t>Jenis produk yang dibeli</w:t>
            </w:r>
          </w:p>
        </w:tc>
        <w:tc>
          <w:tcPr>
            <w:tcW w:w="3402" w:type="dxa"/>
          </w:tcPr>
          <w:p w14:paraId="12580396"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Sunscreen</w:t>
            </w:r>
          </w:p>
          <w:p w14:paraId="558E4352"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Facial cleansing</w:t>
            </w:r>
          </w:p>
          <w:p w14:paraId="4DB9729C"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Moisturizer</w:t>
            </w:r>
          </w:p>
          <w:p w14:paraId="5E6EB1FF"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Serum dan Essence</w:t>
            </w:r>
          </w:p>
          <w:p w14:paraId="57AF6FFB"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Micellar water</w:t>
            </w:r>
          </w:p>
          <w:p w14:paraId="0067E30E"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Toner</w:t>
            </w:r>
          </w:p>
          <w:p w14:paraId="2C7E2EA9"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Foundation</w:t>
            </w:r>
          </w:p>
          <w:p w14:paraId="7FD0C110"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Lip treatment</w:t>
            </w:r>
          </w:p>
          <w:p w14:paraId="068B8FD5"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Finishing spray</w:t>
            </w:r>
          </w:p>
          <w:p w14:paraId="33198C29"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Eye cream</w:t>
            </w:r>
          </w:p>
          <w:p w14:paraId="7622DA0E" w14:textId="77777777" w:rsidR="00DB2DFA" w:rsidRPr="00DB2DFA" w:rsidRDefault="00DB2DFA" w:rsidP="007E739D">
            <w:pPr>
              <w:pStyle w:val="NoSpacing"/>
              <w:numPr>
                <w:ilvl w:val="0"/>
                <w:numId w:val="39"/>
              </w:numPr>
              <w:ind w:left="454" w:hanging="426"/>
              <w:rPr>
                <w:rFonts w:asciiTheme="minorHAnsi" w:hAnsiTheme="minorHAnsi" w:cstheme="minorHAnsi"/>
                <w:sz w:val="22"/>
                <w:szCs w:val="22"/>
              </w:rPr>
            </w:pPr>
            <w:r w:rsidRPr="00DB2DFA">
              <w:rPr>
                <w:rFonts w:asciiTheme="minorHAnsi" w:hAnsiTheme="minorHAnsi" w:cstheme="minorHAnsi"/>
                <w:sz w:val="22"/>
                <w:szCs w:val="22"/>
              </w:rPr>
              <w:t>Clay mask</w:t>
            </w:r>
          </w:p>
        </w:tc>
        <w:tc>
          <w:tcPr>
            <w:tcW w:w="1275" w:type="dxa"/>
          </w:tcPr>
          <w:p w14:paraId="32145122"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53</w:t>
            </w:r>
          </w:p>
          <w:p w14:paraId="50795D8B"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17</w:t>
            </w:r>
          </w:p>
          <w:p w14:paraId="5B066F5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66</w:t>
            </w:r>
          </w:p>
          <w:p w14:paraId="20E95DC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37</w:t>
            </w:r>
          </w:p>
          <w:p w14:paraId="33BE7B19"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9</w:t>
            </w:r>
          </w:p>
          <w:p w14:paraId="2D853A96"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19</w:t>
            </w:r>
          </w:p>
          <w:p w14:paraId="6B25516D"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32</w:t>
            </w:r>
          </w:p>
          <w:p w14:paraId="11B1A0A3"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3</w:t>
            </w:r>
          </w:p>
          <w:p w14:paraId="666C3F3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3</w:t>
            </w:r>
          </w:p>
          <w:p w14:paraId="61C11A8F"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w:t>
            </w:r>
          </w:p>
          <w:p w14:paraId="4824BF08"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30</w:t>
            </w:r>
          </w:p>
        </w:tc>
        <w:tc>
          <w:tcPr>
            <w:tcW w:w="1276" w:type="dxa"/>
          </w:tcPr>
          <w:p w14:paraId="44C18300"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40.8%</w:t>
            </w:r>
          </w:p>
          <w:p w14:paraId="4ECB82D2"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13.1%</w:t>
            </w:r>
          </w:p>
          <w:p w14:paraId="70669ABD"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50.8%</w:t>
            </w:r>
          </w:p>
          <w:p w14:paraId="2B4B267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28.5%</w:t>
            </w:r>
          </w:p>
          <w:p w14:paraId="7D0E9889"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6.9%</w:t>
            </w:r>
          </w:p>
          <w:p w14:paraId="33FEB7A8"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14.1%</w:t>
            </w:r>
          </w:p>
          <w:p w14:paraId="4DD8737C"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24.6%</w:t>
            </w:r>
          </w:p>
          <w:p w14:paraId="03D33285"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2.3%</w:t>
            </w:r>
          </w:p>
          <w:p w14:paraId="5845BCF5"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2.3%</w:t>
            </w:r>
          </w:p>
          <w:p w14:paraId="066ED607"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0.8%</w:t>
            </w:r>
          </w:p>
          <w:p w14:paraId="651587E8"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23.1%</w:t>
            </w:r>
          </w:p>
        </w:tc>
      </w:tr>
      <w:tr w:rsidR="00DB2DFA" w:rsidRPr="00DB2DFA" w14:paraId="53292748" w14:textId="77777777" w:rsidTr="001A497D">
        <w:tc>
          <w:tcPr>
            <w:tcW w:w="1560" w:type="dxa"/>
          </w:tcPr>
          <w:p w14:paraId="0CC7C95F" w14:textId="77777777" w:rsidR="00DB2DFA" w:rsidRPr="00DB2DFA" w:rsidRDefault="00DB2DFA" w:rsidP="00DB2DFA">
            <w:pPr>
              <w:pStyle w:val="ListParagraph"/>
              <w:tabs>
                <w:tab w:val="left" w:pos="142"/>
                <w:tab w:val="left" w:pos="1674"/>
              </w:tabs>
              <w:spacing w:line="240" w:lineRule="auto"/>
              <w:ind w:left="0"/>
              <w:rPr>
                <w:rFonts w:asciiTheme="minorHAnsi" w:hAnsiTheme="minorHAnsi" w:cstheme="minorHAnsi"/>
              </w:rPr>
            </w:pPr>
            <w:r w:rsidRPr="00DB2DFA">
              <w:rPr>
                <w:rFonts w:asciiTheme="minorHAnsi" w:hAnsiTheme="minorHAnsi" w:cstheme="minorHAnsi"/>
              </w:rPr>
              <w:t>Banyak pembelian produk skintific</w:t>
            </w:r>
          </w:p>
        </w:tc>
        <w:tc>
          <w:tcPr>
            <w:tcW w:w="3402" w:type="dxa"/>
          </w:tcPr>
          <w:p w14:paraId="6784F476" w14:textId="77777777" w:rsidR="00DB2DFA" w:rsidRPr="00DB2DFA" w:rsidRDefault="00DB2DFA" w:rsidP="007E739D">
            <w:pPr>
              <w:pStyle w:val="NoSpacing"/>
              <w:numPr>
                <w:ilvl w:val="0"/>
                <w:numId w:val="38"/>
              </w:numPr>
              <w:ind w:left="454" w:hanging="426"/>
              <w:rPr>
                <w:rFonts w:asciiTheme="minorHAnsi" w:hAnsiTheme="minorHAnsi" w:cstheme="minorHAnsi"/>
                <w:sz w:val="22"/>
                <w:szCs w:val="22"/>
              </w:rPr>
            </w:pPr>
            <w:r w:rsidRPr="00DB2DFA">
              <w:rPr>
                <w:rFonts w:asciiTheme="minorHAnsi" w:hAnsiTheme="minorHAnsi" w:cstheme="minorHAnsi"/>
                <w:sz w:val="22"/>
                <w:szCs w:val="22"/>
              </w:rPr>
              <w:t>2</w:t>
            </w:r>
          </w:p>
          <w:p w14:paraId="72A3407C" w14:textId="77777777" w:rsidR="00DB2DFA" w:rsidRPr="00DB2DFA" w:rsidRDefault="00DB2DFA" w:rsidP="007E739D">
            <w:pPr>
              <w:pStyle w:val="NoSpacing"/>
              <w:numPr>
                <w:ilvl w:val="0"/>
                <w:numId w:val="38"/>
              </w:numPr>
              <w:ind w:left="454" w:hanging="426"/>
              <w:rPr>
                <w:rFonts w:asciiTheme="minorHAnsi" w:hAnsiTheme="minorHAnsi" w:cstheme="minorHAnsi"/>
                <w:sz w:val="22"/>
                <w:szCs w:val="22"/>
              </w:rPr>
            </w:pPr>
            <w:r w:rsidRPr="00DB2DFA">
              <w:rPr>
                <w:rFonts w:asciiTheme="minorHAnsi" w:hAnsiTheme="minorHAnsi" w:cstheme="minorHAnsi"/>
                <w:sz w:val="22"/>
                <w:szCs w:val="22"/>
              </w:rPr>
              <w:t>3</w:t>
            </w:r>
          </w:p>
          <w:p w14:paraId="7BEDCB48" w14:textId="77777777" w:rsidR="00DB2DFA" w:rsidRPr="00DB2DFA" w:rsidRDefault="00DB2DFA" w:rsidP="007E739D">
            <w:pPr>
              <w:pStyle w:val="NoSpacing"/>
              <w:numPr>
                <w:ilvl w:val="0"/>
                <w:numId w:val="38"/>
              </w:numPr>
              <w:ind w:left="454" w:hanging="426"/>
              <w:rPr>
                <w:rFonts w:asciiTheme="minorHAnsi" w:hAnsiTheme="minorHAnsi" w:cstheme="minorHAnsi"/>
                <w:sz w:val="22"/>
                <w:szCs w:val="22"/>
              </w:rPr>
            </w:pPr>
            <w:r w:rsidRPr="00DB2DFA">
              <w:rPr>
                <w:rFonts w:asciiTheme="minorHAnsi" w:hAnsiTheme="minorHAnsi" w:cstheme="minorHAnsi"/>
                <w:sz w:val="22"/>
                <w:szCs w:val="22"/>
              </w:rPr>
              <w:t>4</w:t>
            </w:r>
          </w:p>
          <w:p w14:paraId="6C9C7B45" w14:textId="77777777" w:rsidR="00DB2DFA" w:rsidRPr="00DB2DFA" w:rsidRDefault="00DB2DFA" w:rsidP="007E739D">
            <w:pPr>
              <w:pStyle w:val="NoSpacing"/>
              <w:numPr>
                <w:ilvl w:val="0"/>
                <w:numId w:val="38"/>
              </w:numPr>
              <w:ind w:left="454" w:hanging="426"/>
              <w:rPr>
                <w:rFonts w:asciiTheme="minorHAnsi" w:hAnsiTheme="minorHAnsi" w:cstheme="minorHAnsi"/>
                <w:sz w:val="22"/>
                <w:szCs w:val="22"/>
              </w:rPr>
            </w:pPr>
            <w:r w:rsidRPr="00DB2DFA">
              <w:rPr>
                <w:rFonts w:asciiTheme="minorHAnsi" w:hAnsiTheme="minorHAnsi" w:cstheme="minorHAnsi"/>
                <w:sz w:val="22"/>
                <w:szCs w:val="22"/>
              </w:rPr>
              <w:t>5</w:t>
            </w:r>
          </w:p>
          <w:p w14:paraId="4A31F87B" w14:textId="77777777" w:rsidR="00DB2DFA" w:rsidRPr="00DB2DFA" w:rsidRDefault="00DB2DFA" w:rsidP="007E739D">
            <w:pPr>
              <w:pStyle w:val="NoSpacing"/>
              <w:numPr>
                <w:ilvl w:val="0"/>
                <w:numId w:val="38"/>
              </w:numPr>
              <w:ind w:left="454" w:hanging="426"/>
              <w:rPr>
                <w:rFonts w:asciiTheme="minorHAnsi" w:hAnsiTheme="minorHAnsi" w:cstheme="minorHAnsi"/>
                <w:sz w:val="22"/>
                <w:szCs w:val="22"/>
              </w:rPr>
            </w:pPr>
            <w:r w:rsidRPr="00DB2DFA">
              <w:rPr>
                <w:rFonts w:asciiTheme="minorHAnsi" w:hAnsiTheme="minorHAnsi" w:cstheme="minorHAnsi"/>
                <w:sz w:val="22"/>
                <w:szCs w:val="22"/>
              </w:rPr>
              <w:t>6</w:t>
            </w:r>
          </w:p>
          <w:p w14:paraId="7A166E9B" w14:textId="77777777" w:rsidR="00DB2DFA" w:rsidRPr="00DB2DFA" w:rsidRDefault="00DB2DFA" w:rsidP="007E739D">
            <w:pPr>
              <w:pStyle w:val="NoSpacing"/>
              <w:numPr>
                <w:ilvl w:val="0"/>
                <w:numId w:val="38"/>
              </w:numPr>
              <w:ind w:left="454" w:hanging="426"/>
              <w:rPr>
                <w:rFonts w:asciiTheme="minorHAnsi" w:hAnsiTheme="minorHAnsi" w:cstheme="minorHAnsi"/>
                <w:sz w:val="22"/>
                <w:szCs w:val="22"/>
              </w:rPr>
            </w:pPr>
            <w:r w:rsidRPr="00DB2DFA">
              <w:rPr>
                <w:rFonts w:asciiTheme="minorHAnsi" w:hAnsiTheme="minorHAnsi" w:cstheme="minorHAnsi"/>
                <w:sz w:val="22"/>
                <w:szCs w:val="22"/>
              </w:rPr>
              <w:t>10</w:t>
            </w:r>
          </w:p>
          <w:p w14:paraId="499E2E0A" w14:textId="77777777" w:rsidR="00DB2DFA" w:rsidRPr="00DB2DFA" w:rsidRDefault="00DB2DFA" w:rsidP="007E739D">
            <w:pPr>
              <w:pStyle w:val="NoSpacing"/>
              <w:numPr>
                <w:ilvl w:val="0"/>
                <w:numId w:val="38"/>
              </w:numPr>
              <w:ind w:left="454" w:hanging="426"/>
              <w:rPr>
                <w:rFonts w:asciiTheme="minorHAnsi" w:hAnsiTheme="minorHAnsi" w:cstheme="minorHAnsi"/>
                <w:sz w:val="22"/>
                <w:szCs w:val="22"/>
              </w:rPr>
            </w:pPr>
            <w:r w:rsidRPr="00DB2DFA">
              <w:rPr>
                <w:rFonts w:asciiTheme="minorHAnsi" w:hAnsiTheme="minorHAnsi" w:cstheme="minorHAnsi"/>
                <w:sz w:val="22"/>
                <w:szCs w:val="22"/>
              </w:rPr>
              <w:t>12</w:t>
            </w:r>
          </w:p>
        </w:tc>
        <w:tc>
          <w:tcPr>
            <w:tcW w:w="1275" w:type="dxa"/>
          </w:tcPr>
          <w:p w14:paraId="545907AE"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42</w:t>
            </w:r>
          </w:p>
          <w:p w14:paraId="76887413"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35</w:t>
            </w:r>
          </w:p>
          <w:p w14:paraId="6BDA033F"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28</w:t>
            </w:r>
          </w:p>
          <w:p w14:paraId="25BB7BF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14</w:t>
            </w:r>
          </w:p>
          <w:p w14:paraId="248F010E"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9</w:t>
            </w:r>
          </w:p>
          <w:p w14:paraId="1D283F85"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w:t>
            </w:r>
          </w:p>
          <w:p w14:paraId="2C198518"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w:t>
            </w:r>
          </w:p>
        </w:tc>
        <w:tc>
          <w:tcPr>
            <w:tcW w:w="1276" w:type="dxa"/>
          </w:tcPr>
          <w:p w14:paraId="6A13B0E6"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32.3%</w:t>
            </w:r>
          </w:p>
          <w:p w14:paraId="107656D4"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26.9%</w:t>
            </w:r>
          </w:p>
          <w:p w14:paraId="26EDAC61"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21.5%</w:t>
            </w:r>
          </w:p>
          <w:p w14:paraId="06FAC2E8"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10.8%</w:t>
            </w:r>
          </w:p>
          <w:p w14:paraId="5D140490"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6.9%</w:t>
            </w:r>
          </w:p>
          <w:p w14:paraId="63FFF0B0"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0.8%</w:t>
            </w:r>
          </w:p>
          <w:p w14:paraId="6CC16AC0" w14:textId="77777777" w:rsidR="00DB2DFA" w:rsidRPr="00DB2DFA" w:rsidRDefault="00DB2DFA" w:rsidP="00DB2DFA">
            <w:pPr>
              <w:pStyle w:val="ListParagraph"/>
              <w:tabs>
                <w:tab w:val="left" w:pos="142"/>
                <w:tab w:val="left" w:pos="1674"/>
              </w:tabs>
              <w:spacing w:line="240" w:lineRule="auto"/>
              <w:ind w:left="0"/>
              <w:jc w:val="center"/>
              <w:rPr>
                <w:rFonts w:asciiTheme="minorHAnsi" w:hAnsiTheme="minorHAnsi" w:cstheme="minorHAnsi"/>
              </w:rPr>
            </w:pPr>
            <w:r w:rsidRPr="00DB2DFA">
              <w:rPr>
                <w:rFonts w:asciiTheme="minorHAnsi" w:hAnsiTheme="minorHAnsi" w:cstheme="minorHAnsi"/>
              </w:rPr>
              <w:t>0.8%</w:t>
            </w:r>
          </w:p>
        </w:tc>
      </w:tr>
    </w:tbl>
    <w:p w14:paraId="6CD4E5C5"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 xml:space="preserve">           Sumber: Data Penelitian (2025)</w:t>
      </w:r>
    </w:p>
    <w:p w14:paraId="3E7FB6FE" w14:textId="77777777" w:rsidR="00DB2DFA" w:rsidRPr="00DB2DFA" w:rsidRDefault="00DB2DFA" w:rsidP="00DB2DFA">
      <w:pPr>
        <w:pStyle w:val="NoSpacing"/>
        <w:jc w:val="both"/>
        <w:rPr>
          <w:rFonts w:asciiTheme="minorHAnsi" w:hAnsiTheme="minorHAnsi" w:cstheme="minorHAnsi"/>
          <w:sz w:val="22"/>
          <w:szCs w:val="22"/>
        </w:rPr>
      </w:pPr>
    </w:p>
    <w:p w14:paraId="449C1500" w14:textId="77777777" w:rsidR="00DB2DFA" w:rsidRPr="00DB2DFA" w:rsidRDefault="00DB2DFA" w:rsidP="00DB2DFA">
      <w:pPr>
        <w:pStyle w:val="NoSpacing"/>
        <w:jc w:val="both"/>
        <w:rPr>
          <w:rFonts w:asciiTheme="minorHAnsi" w:hAnsiTheme="minorHAnsi" w:cstheme="minorHAnsi"/>
          <w:color w:val="000000"/>
          <w:sz w:val="22"/>
          <w:szCs w:val="22"/>
        </w:rPr>
      </w:pPr>
      <w:r w:rsidRPr="00DB2DFA">
        <w:rPr>
          <w:rFonts w:asciiTheme="minorHAnsi" w:hAnsiTheme="minorHAnsi" w:cstheme="minorHAnsi"/>
          <w:b/>
          <w:bCs/>
          <w:sz w:val="22"/>
          <w:szCs w:val="22"/>
        </w:rPr>
        <w:t>UJI VALIDITAS</w:t>
      </w:r>
    </w:p>
    <w:p w14:paraId="32DE7BF7" w14:textId="77777777" w:rsidR="00DB2DFA" w:rsidRPr="00DB2DFA" w:rsidRDefault="00DB2DFA" w:rsidP="00DB2DFA">
      <w:pPr>
        <w:pStyle w:val="ListParagraph"/>
        <w:tabs>
          <w:tab w:val="left" w:pos="0"/>
        </w:tabs>
        <w:spacing w:after="0" w:line="240" w:lineRule="auto"/>
        <w:ind w:left="0" w:firstLine="567"/>
        <w:rPr>
          <w:rFonts w:asciiTheme="minorHAnsi" w:hAnsiTheme="minorHAnsi" w:cstheme="minorHAnsi"/>
        </w:rPr>
      </w:pPr>
      <w:r w:rsidRPr="00DB2DFA">
        <w:rPr>
          <w:rFonts w:asciiTheme="minorHAnsi" w:hAnsiTheme="minorHAnsi" w:cstheme="minorHAnsi"/>
        </w:rPr>
        <w:lastRenderedPageBreak/>
        <w:tab/>
        <w:t xml:space="preserve">Uji validitas dan reliabilitas harus dilakukan sebelum mengevaluasi hubungan hipotesis. Uji validitas dan reliabilitas dilakukan ke 130 responden dari mahasiswa-mahasiswi Universitas HKBP Nommensen Medan. Ada beberapa tahapan dalam mengukur validitas dan reliabilitas pada penelitian ini: </w:t>
      </w:r>
    </w:p>
    <w:p w14:paraId="1C4679D7" w14:textId="77777777" w:rsidR="00DB2DFA" w:rsidRPr="00DB2DFA" w:rsidRDefault="00DB2DFA" w:rsidP="00DB2DFA">
      <w:pPr>
        <w:pStyle w:val="ListParagraph"/>
        <w:numPr>
          <w:ilvl w:val="0"/>
          <w:numId w:val="25"/>
        </w:numPr>
        <w:tabs>
          <w:tab w:val="left" w:pos="142"/>
          <w:tab w:val="left" w:pos="426"/>
        </w:tabs>
        <w:spacing w:after="0" w:line="240" w:lineRule="auto"/>
        <w:jc w:val="both"/>
        <w:rPr>
          <w:rFonts w:asciiTheme="minorHAnsi" w:hAnsiTheme="minorHAnsi" w:cstheme="minorHAnsi"/>
        </w:rPr>
      </w:pPr>
      <w:r w:rsidRPr="00DB2DFA">
        <w:rPr>
          <w:rFonts w:asciiTheme="minorHAnsi" w:hAnsiTheme="minorHAnsi" w:cstheme="minorHAnsi"/>
        </w:rPr>
        <w:t xml:space="preserve">Uji Validitas Konstruk Uji Validitas konstruk dilaksanakan dengan menganalisis setiap nilai </w:t>
      </w:r>
      <w:r w:rsidRPr="00DB2DFA">
        <w:rPr>
          <w:rFonts w:asciiTheme="minorHAnsi" w:hAnsiTheme="minorHAnsi" w:cstheme="minorHAnsi"/>
          <w:i/>
          <w:iCs/>
        </w:rPr>
        <w:t>outer loading</w:t>
      </w:r>
      <w:r w:rsidRPr="00DB2DFA">
        <w:rPr>
          <w:rFonts w:asciiTheme="minorHAnsi" w:hAnsiTheme="minorHAnsi" w:cstheme="minorHAnsi"/>
        </w:rPr>
        <w:t xml:space="preserve">. Suatu nilai </w:t>
      </w:r>
      <w:r w:rsidRPr="00DB2DFA">
        <w:rPr>
          <w:rFonts w:asciiTheme="minorHAnsi" w:hAnsiTheme="minorHAnsi" w:cstheme="minorHAnsi"/>
          <w:i/>
          <w:iCs/>
        </w:rPr>
        <w:t>outer loading</w:t>
      </w:r>
      <w:r w:rsidRPr="00DB2DFA">
        <w:rPr>
          <w:rFonts w:asciiTheme="minorHAnsi" w:hAnsiTheme="minorHAnsi" w:cstheme="minorHAnsi"/>
        </w:rPr>
        <w:t xml:space="preserve"> dikatakan valid jika nilainya sama dengan atau lebih dari 0.7, </w:t>
      </w:r>
      <w:r w:rsidRPr="00DB2DFA">
        <w:rPr>
          <w:rFonts w:asciiTheme="minorHAnsi" w:hAnsiTheme="minorHAnsi" w:cstheme="minorHAnsi"/>
        </w:rPr>
        <w:fldChar w:fldCharType="begin" w:fldLock="1"/>
      </w:r>
      <w:r w:rsidRPr="00DB2DFA">
        <w:rPr>
          <w:rFonts w:asciiTheme="minorHAnsi" w:hAnsiTheme="minorHAnsi" w:cstheme="minorHAnsi"/>
        </w:rPr>
        <w:instrText>ADDIN CSL_CITATION {"citationItems":[{"id":"ITEM-1","itemData":{"DOI":"10.1108/IMDS-04-2016-0130","ISSN":"02635577","abstract":"Purpose - Following the call for awareness of accepted reporting practices by Ringle, Sarstedt, and Straub in 2012, the purpose of this paper is to review and analyze the use of partial least squares structural equation modeling (PLS-SEM) in Industrial Management &amp; Data Systems (IMDS) and extend MIS Quarterly (MISQ) applications to include the period 2012-2014. Design/methodology/approach - Review of PLS-SEM applications in information systems (IS) studies published in IMDS and MISQ for the period 2010-2014 identifying a total of 57 articles reporting the use of or commenting on PLS-SEM. Findings - The results indicate an increased maturity of the IS field in using PLS-SEM for model complexity and formative measures and not just small sample sizes and non-normal data. Research limitations/implications - Findings demonstrate the continued use and acceptance of PLS-SEM as an accepted research method within IS. PLS-SEM is discussed as the preferred SEM method when the research objective is prediction. Practical implications - This update on PLS-SEM use and recent developments will help authors to better understand and apply the method. Researchers are encouraged to engage in complete reporting procedures. Originality/value - Applications of PLS-SEM for exploratory research and theory development are increasing. IS scholars should continue to exercise sound practice by reporting reasons for using PLS-SEM and recognizing its wider applicability for research. Recommended reporting guidelines following Ringle et al. (2012) and Gefen et al. (2011) are included. Several important methodological updates are included as well.","author":[{"dropping-particle":"","family":"Hair","given":"Joe","non-dropping-particle":"","parse-names":false,"suffix":""},{"dropping-particle":"","family":"Hollingsworth","given":"Carole L.","non-dropping-particle":"","parse-names":false,"suffix":""},{"dropping-particle":"","family":"Randolph","given":"Adriane B.","non-dropping-particle":"","parse-names":false,"suffix":""},{"dropping-particle":"","family":"Chong","given":"Alain Yee Loong","non-dropping-particle":"","parse-names":false,"suffix":""}],"container-title":"Industrial Management and Data Systems","id":"ITEM-1","issue":"3","issued":{"date-parts":[["2017"]]},"page":"442-458","title":"An updated and expanded assessment of PLS-SEM in information systems research","type":"article-journal","volume":"117"},"uris":["http://www.mendeley.com/documents/?uuid=580537aa-b502-4eb2-9dd2-b9f106d8a941"]}],"mendeley":{"formattedCitation":"(J. Hair et al., 2017)","manualFormatting":"J.Hair et al., (2017)","plainTextFormattedCitation":"(J. Hair et al., 2017)","previouslyFormattedCitation":"(J. Hair et al., 2017)"},"properties":{"noteIndex":0},"schema":"https://github.com/citation-style-language/schema/raw/master/csl-citation.json"}</w:instrText>
      </w:r>
      <w:r w:rsidRPr="00DB2DFA">
        <w:rPr>
          <w:rFonts w:asciiTheme="minorHAnsi" w:hAnsiTheme="minorHAnsi" w:cstheme="minorHAnsi"/>
        </w:rPr>
        <w:fldChar w:fldCharType="separate"/>
      </w:r>
      <w:r w:rsidRPr="00DB2DFA">
        <w:rPr>
          <w:rFonts w:asciiTheme="minorHAnsi" w:hAnsiTheme="minorHAnsi" w:cstheme="minorHAnsi"/>
          <w:noProof/>
        </w:rPr>
        <w:t>J.Hair et al., (2017)</w:t>
      </w:r>
      <w:r w:rsidRPr="00DB2DFA">
        <w:rPr>
          <w:rFonts w:asciiTheme="minorHAnsi" w:hAnsiTheme="minorHAnsi" w:cstheme="minorHAnsi"/>
        </w:rPr>
        <w:fldChar w:fldCharType="end"/>
      </w:r>
      <w:r w:rsidRPr="00DB2DFA">
        <w:rPr>
          <w:rFonts w:asciiTheme="minorHAnsi" w:hAnsiTheme="minorHAnsi" w:cstheme="minorHAnsi"/>
        </w:rPr>
        <w:t xml:space="preserve">. Umumnya, semakin besar angka </w:t>
      </w:r>
      <w:r w:rsidRPr="00DB2DFA">
        <w:rPr>
          <w:rFonts w:asciiTheme="minorHAnsi" w:hAnsiTheme="minorHAnsi" w:cstheme="minorHAnsi"/>
          <w:i/>
          <w:iCs/>
        </w:rPr>
        <w:t>outer loading</w:t>
      </w:r>
      <w:r w:rsidRPr="00DB2DFA">
        <w:rPr>
          <w:rFonts w:asciiTheme="minorHAnsi" w:hAnsiTheme="minorHAnsi" w:cstheme="minorHAnsi"/>
        </w:rPr>
        <w:t xml:space="preserve"> maka semakin besar kontribusi indikator dalam mendeskripsikan konstruk. Sebaliknya angka outer loading yang rendah menunjukkan bahwah indikator memberikan kontribusi yang kecil untuk mendeskripsikan konstruk. </w:t>
      </w:r>
    </w:p>
    <w:p w14:paraId="56BCEF0B" w14:textId="77777777" w:rsidR="00DB2DFA" w:rsidRPr="00DB2DFA" w:rsidRDefault="00DB2DFA" w:rsidP="00DB2DFA">
      <w:pPr>
        <w:pStyle w:val="ListParagraph"/>
        <w:numPr>
          <w:ilvl w:val="0"/>
          <w:numId w:val="25"/>
        </w:numPr>
        <w:tabs>
          <w:tab w:val="left" w:pos="142"/>
          <w:tab w:val="left" w:pos="426"/>
        </w:tabs>
        <w:spacing w:after="0" w:line="240" w:lineRule="auto"/>
        <w:jc w:val="both"/>
        <w:rPr>
          <w:rFonts w:asciiTheme="minorHAnsi" w:hAnsiTheme="minorHAnsi" w:cstheme="minorHAnsi"/>
        </w:rPr>
      </w:pPr>
      <w:r w:rsidRPr="00DB2DFA">
        <w:rPr>
          <w:rFonts w:asciiTheme="minorHAnsi" w:hAnsiTheme="minorHAnsi" w:cstheme="minorHAnsi"/>
          <w:i/>
          <w:iCs/>
        </w:rPr>
        <w:t>Convergen Validity Nilai AVE</w:t>
      </w:r>
      <w:r w:rsidRPr="00DB2DFA">
        <w:rPr>
          <w:rFonts w:asciiTheme="minorHAnsi" w:hAnsiTheme="minorHAnsi" w:cstheme="minorHAnsi"/>
        </w:rPr>
        <w:t xml:space="preserve"> (</w:t>
      </w:r>
      <w:r w:rsidRPr="00DB2DFA">
        <w:rPr>
          <w:rFonts w:asciiTheme="minorHAnsi" w:hAnsiTheme="minorHAnsi" w:cstheme="minorHAnsi"/>
          <w:i/>
          <w:iCs/>
        </w:rPr>
        <w:t>Average Varians Extracted</w:t>
      </w:r>
      <w:r w:rsidRPr="00DB2DFA">
        <w:rPr>
          <w:rFonts w:asciiTheme="minorHAnsi" w:hAnsiTheme="minorHAnsi" w:cstheme="minorHAnsi"/>
        </w:rPr>
        <w:t xml:space="preserve">) digunakan untuk mengevaluasi </w:t>
      </w:r>
      <w:r w:rsidRPr="00DB2DFA">
        <w:rPr>
          <w:rFonts w:asciiTheme="minorHAnsi" w:hAnsiTheme="minorHAnsi" w:cstheme="minorHAnsi"/>
          <w:i/>
          <w:iCs/>
        </w:rPr>
        <w:t>convergen validity</w:t>
      </w:r>
      <w:r w:rsidRPr="00DB2DFA">
        <w:rPr>
          <w:rFonts w:asciiTheme="minorHAnsi" w:hAnsiTheme="minorHAnsi" w:cstheme="minorHAnsi"/>
        </w:rPr>
        <w:t xml:space="preserve">. Nilai AVE untuk setiap konstruk dalam pengujian ini harus lebih besar dari 0.5, </w:t>
      </w:r>
      <w:r w:rsidRPr="00DB2DFA">
        <w:rPr>
          <w:rFonts w:asciiTheme="minorHAnsi" w:hAnsiTheme="minorHAnsi" w:cstheme="minorHAnsi"/>
        </w:rPr>
        <w:fldChar w:fldCharType="begin" w:fldLock="1"/>
      </w:r>
      <w:r w:rsidRPr="00DB2DFA">
        <w:rPr>
          <w:rFonts w:asciiTheme="minorHAnsi" w:hAnsiTheme="minorHAnsi" w:cstheme="minorHAnsi"/>
        </w:rPr>
        <w:instrText>ADDIN CSL_CITATION {"citationItems":[{"id":"ITEM-1","itemData":{"DOI":"10.1108/IMDS-04-2016-0130","ISSN":"02635577","abstract":"Purpose - Following the call for awareness of accepted reporting practices by Ringle, Sarstedt, and Straub in 2012, the purpose of this paper is to review and analyze the use of partial least squares structural equation modeling (PLS-SEM) in Industrial Management &amp; Data Systems (IMDS) and extend MIS Quarterly (MISQ) applications to include the period 2012-2014. Design/methodology/approach - Review of PLS-SEM applications in information systems (IS) studies published in IMDS and MISQ for the period 2010-2014 identifying a total of 57 articles reporting the use of or commenting on PLS-SEM. Findings - The results indicate an increased maturity of the IS field in using PLS-SEM for model complexity and formative measures and not just small sample sizes and non-normal data. Research limitations/implications - Findings demonstrate the continued use and acceptance of PLS-SEM as an accepted research method within IS. PLS-SEM is discussed as the preferred SEM method when the research objective is prediction. Practical implications - This update on PLS-SEM use and recent developments will help authors to better understand and apply the method. Researchers are encouraged to engage in complete reporting procedures. Originality/value - Applications of PLS-SEM for exploratory research and theory development are increasing. IS scholars should continue to exercise sound practice by reporting reasons for using PLS-SEM and recognizing its wider applicability for research. Recommended reporting guidelines following Ringle et al. (2012) and Gefen et al. (2011) are included. Several important methodological updates are included as well.","author":[{"dropping-particle":"","family":"Hair","given":"Joe","non-dropping-particle":"","parse-names":false,"suffix":""},{"dropping-particle":"","family":"Hollingsworth","given":"Carole L.","non-dropping-particle":"","parse-names":false,"suffix":""},{"dropping-particle":"","family":"Randolph","given":"Adriane B.","non-dropping-particle":"","parse-names":false,"suffix":""},{"dropping-particle":"","family":"Chong","given":"Alain Yee Loong","non-dropping-particle":"","parse-names":false,"suffix":""}],"container-title":"Industrial Management and Data Systems","id":"ITEM-1","issue":"3","issued":{"date-parts":[["2017"]]},"page":"442-458","title":"An updated and expanded assessment of PLS-SEM in information systems research","type":"article-journal","volume":"117"},"uris":["http://www.mendeley.com/documents/?uuid=580537aa-b502-4eb2-9dd2-b9f106d8a941"]}],"mendeley":{"formattedCitation":"(J. Hair et al., 2017)","manualFormatting":"J. Hair et al., (2017)","plainTextFormattedCitation":"(J. Hair et al., 2017)","previouslyFormattedCitation":"(J. Hair et al., 2017)"},"properties":{"noteIndex":0},"schema":"https://github.com/citation-style-language/schema/raw/master/csl-citation.json"}</w:instrText>
      </w:r>
      <w:r w:rsidRPr="00DB2DFA">
        <w:rPr>
          <w:rFonts w:asciiTheme="minorHAnsi" w:hAnsiTheme="minorHAnsi" w:cstheme="minorHAnsi"/>
        </w:rPr>
        <w:fldChar w:fldCharType="separate"/>
      </w:r>
      <w:r w:rsidRPr="00DB2DFA">
        <w:rPr>
          <w:rFonts w:asciiTheme="minorHAnsi" w:hAnsiTheme="minorHAnsi" w:cstheme="minorHAnsi"/>
          <w:noProof/>
        </w:rPr>
        <w:t>J. Hair et al., (2017)</w:t>
      </w:r>
      <w:r w:rsidRPr="00DB2DFA">
        <w:rPr>
          <w:rFonts w:asciiTheme="minorHAnsi" w:hAnsiTheme="minorHAnsi" w:cstheme="minorHAnsi"/>
        </w:rPr>
        <w:fldChar w:fldCharType="end"/>
      </w:r>
      <w:r w:rsidRPr="00DB2DFA">
        <w:rPr>
          <w:rFonts w:asciiTheme="minorHAnsi" w:hAnsiTheme="minorHAnsi" w:cstheme="minorHAnsi"/>
        </w:rPr>
        <w:t xml:space="preserve">. </w:t>
      </w:r>
    </w:p>
    <w:p w14:paraId="025A4312" w14:textId="5963E2E1" w:rsidR="00DB2DFA" w:rsidRPr="00DB2DFA" w:rsidRDefault="00DB2DFA" w:rsidP="00DB2DFA">
      <w:pPr>
        <w:pStyle w:val="ListParagraph"/>
        <w:numPr>
          <w:ilvl w:val="0"/>
          <w:numId w:val="25"/>
        </w:numPr>
        <w:tabs>
          <w:tab w:val="left" w:pos="142"/>
          <w:tab w:val="left" w:pos="426"/>
        </w:tabs>
        <w:spacing w:after="0" w:line="240" w:lineRule="auto"/>
        <w:jc w:val="both"/>
        <w:rPr>
          <w:rFonts w:asciiTheme="minorHAnsi" w:hAnsiTheme="minorHAnsi" w:cstheme="minorHAnsi"/>
        </w:rPr>
      </w:pPr>
      <w:r w:rsidRPr="00DB2DFA">
        <w:rPr>
          <w:rFonts w:asciiTheme="minorHAnsi" w:hAnsiTheme="minorHAnsi" w:cstheme="minorHAnsi"/>
          <w:i/>
          <w:iCs/>
        </w:rPr>
        <w:t>Internal Consistensi</w:t>
      </w:r>
      <w:r w:rsidRPr="00DB2DFA">
        <w:rPr>
          <w:rFonts w:asciiTheme="minorHAnsi" w:hAnsiTheme="minorHAnsi" w:cstheme="minorHAnsi"/>
        </w:rPr>
        <w:t xml:space="preserve"> pada langkah ini </w:t>
      </w:r>
      <w:r w:rsidRPr="00DB2DFA">
        <w:rPr>
          <w:rFonts w:asciiTheme="minorHAnsi" w:hAnsiTheme="minorHAnsi" w:cstheme="minorHAnsi"/>
          <w:i/>
          <w:iCs/>
        </w:rPr>
        <w:t>internal consistensi</w:t>
      </w:r>
      <w:r w:rsidRPr="00DB2DFA">
        <w:rPr>
          <w:rFonts w:asciiTheme="minorHAnsi" w:hAnsiTheme="minorHAnsi" w:cstheme="minorHAnsi"/>
        </w:rPr>
        <w:t xml:space="preserve"> dari setiap konstruk diuji menggunakan nilai </w:t>
      </w:r>
      <w:r w:rsidRPr="00DB2DFA">
        <w:rPr>
          <w:rFonts w:asciiTheme="minorHAnsi" w:hAnsiTheme="minorHAnsi" w:cstheme="minorHAnsi"/>
          <w:i/>
          <w:iCs/>
        </w:rPr>
        <w:t>cronbarch alpha</w:t>
      </w:r>
      <w:r w:rsidRPr="00DB2DFA">
        <w:rPr>
          <w:rFonts w:asciiTheme="minorHAnsi" w:hAnsiTheme="minorHAnsi" w:cstheme="minorHAnsi"/>
        </w:rPr>
        <w:t xml:space="preserve"> dan </w:t>
      </w:r>
      <w:r w:rsidRPr="00DB2DFA">
        <w:rPr>
          <w:rFonts w:asciiTheme="minorHAnsi" w:hAnsiTheme="minorHAnsi" w:cstheme="minorHAnsi"/>
          <w:i/>
          <w:iCs/>
        </w:rPr>
        <w:t>composite reliability</w:t>
      </w:r>
      <w:r w:rsidRPr="00DB2DFA">
        <w:rPr>
          <w:rFonts w:asciiTheme="minorHAnsi" w:hAnsiTheme="minorHAnsi" w:cstheme="minorHAnsi"/>
        </w:rPr>
        <w:t xml:space="preserve">. Dimana nilai </w:t>
      </w:r>
      <w:r w:rsidRPr="00DB2DFA">
        <w:rPr>
          <w:rFonts w:asciiTheme="minorHAnsi" w:hAnsiTheme="minorHAnsi" w:cstheme="minorHAnsi"/>
          <w:i/>
          <w:iCs/>
        </w:rPr>
        <w:t>cronbarch alpha</w:t>
      </w:r>
      <w:r w:rsidRPr="00DB2DFA">
        <w:rPr>
          <w:rFonts w:asciiTheme="minorHAnsi" w:hAnsiTheme="minorHAnsi" w:cstheme="minorHAnsi"/>
        </w:rPr>
        <w:t xml:space="preserve"> yang disarankan dalam evaluasi ini lebih besar dai 0.7, Selain itu, nilai yang dianjurkan untuk adalah 0.7 atau lebih </w:t>
      </w:r>
      <w:r w:rsidRPr="00DB2DFA">
        <w:rPr>
          <w:rFonts w:asciiTheme="minorHAnsi" w:hAnsiTheme="minorHAnsi" w:cstheme="minorHAnsi"/>
        </w:rPr>
        <w:fldChar w:fldCharType="begin" w:fldLock="1"/>
      </w:r>
      <w:r w:rsidRPr="00DB2DFA">
        <w:rPr>
          <w:rFonts w:asciiTheme="minorHAnsi" w:hAnsiTheme="minorHAnsi" w:cstheme="minorHAnsi"/>
        </w:rPr>
        <w:instrText>ADDIN CSL_CITATION {"citationItems":[{"id":"ITEM-1","itemData":{"DOI":"10.1108/IMDS-04-2016-0130","ISSN":"02635577","abstract":"Purpose - Following the call for awareness of accepted reporting practices by Ringle, Sarstedt, and Straub in 2012, the purpose of this paper is to review and analyze the use of partial least squares structural equation modeling (PLS-SEM) in Industrial Management &amp; Data Systems (IMDS) and extend MIS Quarterly (MISQ) applications to include the period 2012-2014. Design/methodology/approach - Review of PLS-SEM applications in information systems (IS) studies published in IMDS and MISQ for the period 2010-2014 identifying a total of 57 articles reporting the use of or commenting on PLS-SEM. Findings - The results indicate an increased maturity of the IS field in using PLS-SEM for model complexity and formative measures and not just small sample sizes and non-normal data. Research limitations/implications - Findings demonstrate the continued use and acceptance of PLS-SEM as an accepted research method within IS. PLS-SEM is discussed as the preferred SEM method when the research objective is prediction. Practical implications - This update on PLS-SEM use and recent developments will help authors to better understand and apply the method. Researchers are encouraged to engage in complete reporting procedures. Originality/value - Applications of PLS-SEM for exploratory research and theory development are increasing. IS scholars should continue to exercise sound practice by reporting reasons for using PLS-SEM and recognizing its wider applicability for research. Recommended reporting guidelines following Ringle et al. (2012) and Gefen et al. (2011) are included. Several important methodological updates are included as well.","author":[{"dropping-particle":"","family":"Hair","given":"Joe","non-dropping-particle":"","parse-names":false,"suffix":""},{"dropping-particle":"","family":"Hollingsworth","given":"Carole L.","non-dropping-particle":"","parse-names":false,"suffix":""},{"dropping-particle":"","family":"Randolph","given":"Adriane B.","non-dropping-particle":"","parse-names":false,"suffix":""},{"dropping-particle":"","family":"Chong","given":"Alain Yee Loong","non-dropping-particle":"","parse-names":false,"suffix":""}],"container-title":"Industrial Management and Data Systems","id":"ITEM-1","issue":"3","issued":{"date-parts":[["2017"]]},"page":"442-458","title":"An updated and expanded assessment of PLS-SEM in information systems research","type":"article-journal","volume":"117"},"uris":["http://www.mendeley.com/documents/?uuid=580537aa-b502-4eb2-9dd2-b9f106d8a941"]}],"mendeley":{"formattedCitation":"(J. Hair et al., 2017)","manualFormatting":"J. Hair et al., (2017)","plainTextFormattedCitation":"(J. Hair et al., 2017)","previouslyFormattedCitation":"(J. Hair et al., 2017)"},"properties":{"noteIndex":0},"schema":"https://github.com/citation-style-language/schema/raw/master/csl-citation.json"}</w:instrText>
      </w:r>
      <w:r w:rsidRPr="00DB2DFA">
        <w:rPr>
          <w:rFonts w:asciiTheme="minorHAnsi" w:hAnsiTheme="minorHAnsi" w:cstheme="minorHAnsi"/>
        </w:rPr>
        <w:fldChar w:fldCharType="separate"/>
      </w:r>
      <w:r w:rsidRPr="00DB2DFA">
        <w:rPr>
          <w:rFonts w:asciiTheme="minorHAnsi" w:hAnsiTheme="minorHAnsi" w:cstheme="minorHAnsi"/>
          <w:noProof/>
        </w:rPr>
        <w:t>J. Hair et al., (2017)</w:t>
      </w:r>
      <w:r w:rsidRPr="00DB2DFA">
        <w:rPr>
          <w:rFonts w:asciiTheme="minorHAnsi" w:hAnsiTheme="minorHAnsi" w:cstheme="minorHAnsi"/>
        </w:rPr>
        <w:fldChar w:fldCharType="end"/>
      </w:r>
      <w:r w:rsidRPr="00DB2DFA">
        <w:rPr>
          <w:rFonts w:asciiTheme="minorHAnsi" w:hAnsiTheme="minorHAnsi" w:cstheme="minorHAnsi"/>
        </w:rPr>
        <w:t xml:space="preserve">. Konstruk penelitian ini memiliki temuan konsistensi yang baik untuk setiap itemnya, yang menunjukkan </w:t>
      </w:r>
      <w:r w:rsidRPr="00DB2DFA">
        <w:rPr>
          <w:rFonts w:asciiTheme="minorHAnsi" w:hAnsiTheme="minorHAnsi" w:cstheme="minorHAnsi"/>
          <w:i/>
          <w:iCs/>
        </w:rPr>
        <w:t>internal consistensi</w:t>
      </w:r>
      <w:r w:rsidRPr="00DB2DFA">
        <w:rPr>
          <w:rFonts w:asciiTheme="minorHAnsi" w:hAnsiTheme="minorHAnsi" w:cstheme="minorHAnsi"/>
        </w:rPr>
        <w:t xml:space="preserve"> tercapai, </w:t>
      </w:r>
      <w:r w:rsidRPr="00DB2DFA">
        <w:rPr>
          <w:rFonts w:asciiTheme="minorHAnsi" w:hAnsiTheme="minorHAnsi" w:cstheme="minorHAnsi"/>
        </w:rPr>
        <w:fldChar w:fldCharType="begin" w:fldLock="1"/>
      </w:r>
      <w:r w:rsidRPr="00DB2DFA">
        <w:rPr>
          <w:rFonts w:asciiTheme="minorHAnsi" w:hAnsiTheme="minorHAnsi" w:cstheme="minorHAnsi"/>
        </w:rPr>
        <w:instrText>ADDIN CSL_CITATION {"citationItems":[{"id":"ITEM-1","itemData":{"DOI":"10.1108/IMDS-04-2016-0130","ISSN":"02635577","abstract":"Purpose - Following the call for awareness of accepted reporting practices by Ringle, Sarstedt, and Straub in 2012, the purpose of this paper is to review and analyze the use of partial least squares structural equation modeling (PLS-SEM) in Industrial Management &amp; Data Systems (IMDS) and extend MIS Quarterly (MISQ) applications to include the period 2012-2014. Design/methodology/approach - Review of PLS-SEM applications in information systems (IS) studies published in IMDS and MISQ for the period 2010-2014 identifying a total of 57 articles reporting the use of or commenting on PLS-SEM. Findings - The results indicate an increased maturity of the IS field in using PLS-SEM for model complexity and formative measures and not just small sample sizes and non-normal data. Research limitations/implications - Findings demonstrate the continued use and acceptance of PLS-SEM as an accepted research method within IS. PLS-SEM is discussed as the preferred SEM method when the research objective is prediction. Practical implications - This update on PLS-SEM use and recent developments will help authors to better understand and apply the method. Researchers are encouraged to engage in complete reporting procedures. Originality/value - Applications of PLS-SEM for exploratory research and theory development are increasing. IS scholars should continue to exercise sound practice by reporting reasons for using PLS-SEM and recognizing its wider applicability for research. Recommended reporting guidelines following Ringle et al. (2012) and Gefen et al. (2011) are included. Several important methodological updates are included as well.","author":[{"dropping-particle":"","family":"Hair","given":"Joe","non-dropping-particle":"","parse-names":false,"suffix":""},{"dropping-particle":"","family":"Hollingsworth","given":"Carole L.","non-dropping-particle":"","parse-names":false,"suffix":""},{"dropping-particle":"","family":"Randolph","given":"Adriane B.","non-dropping-particle":"","parse-names":false,"suffix":""},{"dropping-particle":"","family":"Chong","given":"Alain Yee Loong","non-dropping-particle":"","parse-names":false,"suffix":""}],"container-title":"Industrial Management and Data Systems","id":"ITEM-1","issue":"3","issued":{"date-parts":[["2017"]]},"page":"442-458","title":"An updated and expanded assessment of PLS-SEM in information systems research","type":"article-journal","volume":"117"},"uris":["http://www.mendeley.com/documents/?uuid=580537aa-b502-4eb2-9dd2-b9f106d8a941"]}],"mendeley":{"formattedCitation":"(J. Hair et al., 2017)","manualFormatting":"J. Hair et al., (2017)","plainTextFormattedCitation":"(J. Hair et al., 2017)","previouslyFormattedCitation":"(J. Hair et al., 2017)"},"properties":{"noteIndex":0},"schema":"https://github.com/citation-style-language/schema/raw/master/csl-citation.json"}</w:instrText>
      </w:r>
      <w:r w:rsidRPr="00DB2DFA">
        <w:rPr>
          <w:rFonts w:asciiTheme="minorHAnsi" w:hAnsiTheme="minorHAnsi" w:cstheme="minorHAnsi"/>
        </w:rPr>
        <w:fldChar w:fldCharType="separate"/>
      </w:r>
      <w:r w:rsidRPr="00DB2DFA">
        <w:rPr>
          <w:rFonts w:asciiTheme="minorHAnsi" w:hAnsiTheme="minorHAnsi" w:cstheme="minorHAnsi"/>
          <w:noProof/>
        </w:rPr>
        <w:t>J. Hair et al., (2017)</w:t>
      </w:r>
      <w:r w:rsidRPr="00DB2DFA">
        <w:rPr>
          <w:rFonts w:asciiTheme="minorHAnsi" w:hAnsiTheme="minorHAnsi" w:cstheme="minorHAnsi"/>
        </w:rPr>
        <w:fldChar w:fldCharType="end"/>
      </w:r>
      <w:r w:rsidRPr="00DB2DFA">
        <w:rPr>
          <w:rFonts w:asciiTheme="minorHAnsi" w:hAnsiTheme="minorHAnsi" w:cstheme="minorHAnsi"/>
        </w:rPr>
        <w:t>.</w:t>
      </w:r>
    </w:p>
    <w:p w14:paraId="5BCBB05A" w14:textId="77777777" w:rsidR="00DB2DFA" w:rsidRPr="00103AA6" w:rsidRDefault="00DB2DFA" w:rsidP="00DB2DFA">
      <w:pPr>
        <w:tabs>
          <w:tab w:val="left" w:pos="142"/>
          <w:tab w:val="left" w:pos="426"/>
        </w:tabs>
        <w:spacing w:after="0" w:line="240" w:lineRule="auto"/>
        <w:jc w:val="center"/>
        <w:rPr>
          <w:b/>
          <w:bCs/>
        </w:rPr>
      </w:pPr>
      <w:r w:rsidRPr="00103AA6">
        <w:rPr>
          <w:b/>
          <w:bCs/>
        </w:rPr>
        <w:t>Tabel 2.</w:t>
      </w:r>
    </w:p>
    <w:p w14:paraId="303949FC" w14:textId="77777777" w:rsidR="00DB2DFA" w:rsidRPr="00103AA6" w:rsidRDefault="00DB2DFA" w:rsidP="00DB2DFA">
      <w:pPr>
        <w:tabs>
          <w:tab w:val="left" w:pos="142"/>
          <w:tab w:val="left" w:pos="426"/>
        </w:tabs>
        <w:spacing w:after="0" w:line="240" w:lineRule="auto"/>
        <w:jc w:val="center"/>
      </w:pPr>
      <w:r w:rsidRPr="00103AA6">
        <w:t xml:space="preserve">Nilai </w:t>
      </w:r>
      <w:r w:rsidRPr="00103AA6">
        <w:rPr>
          <w:i/>
          <w:iCs/>
        </w:rPr>
        <w:t>Loading Factor</w:t>
      </w:r>
    </w:p>
    <w:tbl>
      <w:tblPr>
        <w:tblStyle w:val="TableGrid"/>
        <w:tblW w:w="8301" w:type="dxa"/>
        <w:jc w:val="center"/>
        <w:tblLook w:val="04A0" w:firstRow="1" w:lastRow="0" w:firstColumn="1" w:lastColumn="0" w:noHBand="0" w:noVBand="1"/>
      </w:tblPr>
      <w:tblGrid>
        <w:gridCol w:w="1399"/>
        <w:gridCol w:w="1098"/>
        <w:gridCol w:w="1494"/>
        <w:gridCol w:w="1222"/>
        <w:gridCol w:w="1293"/>
        <w:gridCol w:w="1795"/>
      </w:tblGrid>
      <w:tr w:rsidR="00DB2DFA" w:rsidRPr="00DB2DFA" w14:paraId="5E3D7843" w14:textId="77777777" w:rsidTr="00DB2DFA">
        <w:trPr>
          <w:trHeight w:val="793"/>
          <w:jc w:val="center"/>
        </w:trPr>
        <w:tc>
          <w:tcPr>
            <w:tcW w:w="1399" w:type="dxa"/>
          </w:tcPr>
          <w:p w14:paraId="20D8187F"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rPr>
            </w:pPr>
            <w:r w:rsidRPr="00DB2DFA">
              <w:rPr>
                <w:rFonts w:asciiTheme="minorHAnsi" w:hAnsiTheme="minorHAnsi" w:cstheme="minorHAnsi"/>
                <w:b/>
                <w:bCs/>
              </w:rPr>
              <w:t>Variabel</w:t>
            </w:r>
          </w:p>
        </w:tc>
        <w:tc>
          <w:tcPr>
            <w:tcW w:w="1100" w:type="dxa"/>
            <w:tcBorders>
              <w:bottom w:val="single" w:sz="4" w:space="0" w:color="auto"/>
            </w:tcBorders>
          </w:tcPr>
          <w:p w14:paraId="1D3092B6"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rPr>
            </w:pPr>
            <w:r w:rsidRPr="00DB2DFA">
              <w:rPr>
                <w:rFonts w:asciiTheme="minorHAnsi" w:hAnsiTheme="minorHAnsi" w:cstheme="minorHAnsi"/>
                <w:b/>
                <w:bCs/>
              </w:rPr>
              <w:t>Indikator</w:t>
            </w:r>
          </w:p>
          <w:p w14:paraId="6B790A09"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i/>
                <w:iCs/>
              </w:rPr>
            </w:pPr>
            <w:r w:rsidRPr="00DB2DFA">
              <w:rPr>
                <w:rFonts w:asciiTheme="minorHAnsi" w:hAnsiTheme="minorHAnsi" w:cstheme="minorHAnsi"/>
                <w:b/>
                <w:bCs/>
                <w:i/>
                <w:iCs/>
              </w:rPr>
              <w:t>(Code)</w:t>
            </w:r>
          </w:p>
        </w:tc>
        <w:tc>
          <w:tcPr>
            <w:tcW w:w="1512" w:type="dxa"/>
            <w:tcBorders>
              <w:bottom w:val="single" w:sz="4" w:space="0" w:color="auto"/>
            </w:tcBorders>
          </w:tcPr>
          <w:p w14:paraId="1D82E4C5"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i/>
                <w:iCs/>
              </w:rPr>
            </w:pPr>
            <w:r w:rsidRPr="00DB2DFA">
              <w:rPr>
                <w:rFonts w:asciiTheme="minorHAnsi" w:hAnsiTheme="minorHAnsi" w:cstheme="minorHAnsi"/>
                <w:b/>
                <w:bCs/>
                <w:i/>
                <w:iCs/>
              </w:rPr>
              <w:t>Outer Loading</w:t>
            </w:r>
          </w:p>
          <w:p w14:paraId="418F29D1"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rPr>
            </w:pPr>
            <w:r w:rsidRPr="00DB2DFA">
              <w:rPr>
                <w:rFonts w:asciiTheme="minorHAnsi" w:hAnsiTheme="minorHAnsi" w:cstheme="minorHAnsi"/>
                <w:b/>
                <w:bCs/>
              </w:rPr>
              <w:t>(OL)</w:t>
            </w:r>
          </w:p>
        </w:tc>
        <w:tc>
          <w:tcPr>
            <w:tcW w:w="1175" w:type="dxa"/>
          </w:tcPr>
          <w:p w14:paraId="2C43FF02"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i/>
                <w:iCs/>
              </w:rPr>
            </w:pPr>
            <w:r w:rsidRPr="00DB2DFA">
              <w:rPr>
                <w:rFonts w:asciiTheme="minorHAnsi" w:hAnsiTheme="minorHAnsi" w:cstheme="minorHAnsi"/>
                <w:b/>
                <w:bCs/>
                <w:i/>
                <w:iCs/>
              </w:rPr>
              <w:t>Cronbach’s Alpha</w:t>
            </w:r>
          </w:p>
          <w:p w14:paraId="479ABF86"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i/>
                <w:iCs/>
              </w:rPr>
            </w:pPr>
            <w:r w:rsidRPr="00DB2DFA">
              <w:rPr>
                <w:rFonts w:asciiTheme="minorHAnsi" w:hAnsiTheme="minorHAnsi" w:cstheme="minorHAnsi"/>
                <w:b/>
                <w:bCs/>
                <w:i/>
                <w:iCs/>
              </w:rPr>
              <w:t>(CA)</w:t>
            </w:r>
          </w:p>
        </w:tc>
        <w:tc>
          <w:tcPr>
            <w:tcW w:w="1297" w:type="dxa"/>
          </w:tcPr>
          <w:p w14:paraId="16B262AE"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i/>
                <w:iCs/>
              </w:rPr>
            </w:pPr>
            <w:r w:rsidRPr="00DB2DFA">
              <w:rPr>
                <w:rFonts w:asciiTheme="minorHAnsi" w:hAnsiTheme="minorHAnsi" w:cstheme="minorHAnsi"/>
                <w:b/>
                <w:bCs/>
                <w:i/>
                <w:iCs/>
              </w:rPr>
              <w:t>Composite Reliability (CR)</w:t>
            </w:r>
          </w:p>
        </w:tc>
        <w:tc>
          <w:tcPr>
            <w:tcW w:w="1815" w:type="dxa"/>
          </w:tcPr>
          <w:p w14:paraId="54806F5F"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b/>
                <w:bCs/>
                <w:i/>
                <w:iCs/>
              </w:rPr>
            </w:pPr>
            <w:r w:rsidRPr="00DB2DFA">
              <w:rPr>
                <w:rFonts w:asciiTheme="minorHAnsi" w:hAnsiTheme="minorHAnsi" w:cstheme="minorHAnsi"/>
                <w:b/>
                <w:bCs/>
                <w:i/>
                <w:iCs/>
              </w:rPr>
              <w:t>Average Variance Extracted (AVE)</w:t>
            </w:r>
          </w:p>
        </w:tc>
      </w:tr>
      <w:tr w:rsidR="00DB2DFA" w:rsidRPr="00DB2DFA" w14:paraId="78AC037C" w14:textId="77777777" w:rsidTr="00DB2DFA">
        <w:trPr>
          <w:trHeight w:val="254"/>
          <w:jc w:val="center"/>
        </w:trPr>
        <w:tc>
          <w:tcPr>
            <w:tcW w:w="1399" w:type="dxa"/>
            <w:vMerge w:val="restart"/>
            <w:tcBorders>
              <w:right w:val="single" w:sz="4" w:space="0" w:color="auto"/>
            </w:tcBorders>
          </w:tcPr>
          <w:p w14:paraId="773B79A1"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r w:rsidRPr="00DB2DFA">
              <w:rPr>
                <w:rFonts w:asciiTheme="minorHAnsi" w:hAnsiTheme="minorHAnsi" w:cstheme="minorHAnsi"/>
              </w:rPr>
              <w:t>Pengalaman merek</w:t>
            </w:r>
          </w:p>
        </w:tc>
        <w:tc>
          <w:tcPr>
            <w:tcW w:w="1100" w:type="dxa"/>
            <w:tcBorders>
              <w:top w:val="single" w:sz="4" w:space="0" w:color="auto"/>
              <w:left w:val="single" w:sz="4" w:space="0" w:color="auto"/>
              <w:bottom w:val="single" w:sz="4" w:space="0" w:color="auto"/>
              <w:right w:val="single" w:sz="4" w:space="0" w:color="auto"/>
            </w:tcBorders>
          </w:tcPr>
          <w:p w14:paraId="3FB606C8"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PM1</w:t>
            </w:r>
          </w:p>
        </w:tc>
        <w:tc>
          <w:tcPr>
            <w:tcW w:w="1512" w:type="dxa"/>
            <w:tcBorders>
              <w:top w:val="single" w:sz="4" w:space="0" w:color="auto"/>
              <w:left w:val="single" w:sz="4" w:space="0" w:color="auto"/>
              <w:bottom w:val="single" w:sz="4" w:space="0" w:color="auto"/>
              <w:right w:val="single" w:sz="4" w:space="0" w:color="auto"/>
            </w:tcBorders>
          </w:tcPr>
          <w:p w14:paraId="452EF2B5"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0.791</w:t>
            </w:r>
          </w:p>
        </w:tc>
        <w:tc>
          <w:tcPr>
            <w:tcW w:w="1175" w:type="dxa"/>
            <w:vMerge w:val="restart"/>
            <w:tcBorders>
              <w:left w:val="single" w:sz="4" w:space="0" w:color="auto"/>
            </w:tcBorders>
            <w:vAlign w:val="center"/>
          </w:tcPr>
          <w:p w14:paraId="3521F19B"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0.894</w:t>
            </w:r>
          </w:p>
        </w:tc>
        <w:tc>
          <w:tcPr>
            <w:tcW w:w="1297" w:type="dxa"/>
            <w:vMerge w:val="restart"/>
            <w:vAlign w:val="center"/>
          </w:tcPr>
          <w:p w14:paraId="723E97B4"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0.895</w:t>
            </w:r>
          </w:p>
        </w:tc>
        <w:tc>
          <w:tcPr>
            <w:tcW w:w="1815" w:type="dxa"/>
            <w:vMerge w:val="restart"/>
            <w:vAlign w:val="center"/>
          </w:tcPr>
          <w:p w14:paraId="664ED0C5"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0.653</w:t>
            </w:r>
          </w:p>
        </w:tc>
      </w:tr>
      <w:tr w:rsidR="00DB2DFA" w:rsidRPr="00DB2DFA" w14:paraId="56C52D61" w14:textId="77777777" w:rsidTr="00DB2DFA">
        <w:trPr>
          <w:trHeight w:val="141"/>
          <w:jc w:val="center"/>
        </w:trPr>
        <w:tc>
          <w:tcPr>
            <w:tcW w:w="1399" w:type="dxa"/>
            <w:vMerge/>
            <w:tcBorders>
              <w:right w:val="single" w:sz="4" w:space="0" w:color="auto"/>
            </w:tcBorders>
          </w:tcPr>
          <w:p w14:paraId="7A0E97CA"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tcPr>
          <w:p w14:paraId="1CE22861"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PM2</w:t>
            </w:r>
          </w:p>
        </w:tc>
        <w:tc>
          <w:tcPr>
            <w:tcW w:w="1512" w:type="dxa"/>
            <w:tcBorders>
              <w:top w:val="single" w:sz="4" w:space="0" w:color="auto"/>
              <w:left w:val="single" w:sz="4" w:space="0" w:color="auto"/>
              <w:bottom w:val="single" w:sz="4" w:space="0" w:color="auto"/>
              <w:right w:val="single" w:sz="4" w:space="0" w:color="auto"/>
            </w:tcBorders>
          </w:tcPr>
          <w:p w14:paraId="2B33DECA"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0.837</w:t>
            </w:r>
          </w:p>
        </w:tc>
        <w:tc>
          <w:tcPr>
            <w:tcW w:w="1175" w:type="dxa"/>
            <w:vMerge/>
            <w:tcBorders>
              <w:left w:val="single" w:sz="4" w:space="0" w:color="auto"/>
            </w:tcBorders>
          </w:tcPr>
          <w:p w14:paraId="7FF6C525"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297" w:type="dxa"/>
            <w:vMerge/>
          </w:tcPr>
          <w:p w14:paraId="38F60D82"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815" w:type="dxa"/>
            <w:vMerge/>
          </w:tcPr>
          <w:p w14:paraId="527111D0"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r>
      <w:tr w:rsidR="00DB2DFA" w:rsidRPr="00DB2DFA" w14:paraId="6010D728" w14:textId="77777777" w:rsidTr="00DB2DFA">
        <w:trPr>
          <w:trHeight w:val="141"/>
          <w:jc w:val="center"/>
        </w:trPr>
        <w:tc>
          <w:tcPr>
            <w:tcW w:w="1399" w:type="dxa"/>
            <w:vMerge/>
            <w:tcBorders>
              <w:right w:val="single" w:sz="4" w:space="0" w:color="auto"/>
            </w:tcBorders>
          </w:tcPr>
          <w:p w14:paraId="656AD3C1"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tcPr>
          <w:p w14:paraId="4E4A7412"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PM3</w:t>
            </w:r>
          </w:p>
        </w:tc>
        <w:tc>
          <w:tcPr>
            <w:tcW w:w="1512" w:type="dxa"/>
            <w:tcBorders>
              <w:top w:val="single" w:sz="4" w:space="0" w:color="auto"/>
              <w:left w:val="single" w:sz="4" w:space="0" w:color="auto"/>
              <w:bottom w:val="single" w:sz="4" w:space="0" w:color="auto"/>
              <w:right w:val="single" w:sz="4" w:space="0" w:color="auto"/>
            </w:tcBorders>
          </w:tcPr>
          <w:p w14:paraId="1953B207"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0.838</w:t>
            </w:r>
          </w:p>
        </w:tc>
        <w:tc>
          <w:tcPr>
            <w:tcW w:w="1175" w:type="dxa"/>
            <w:vMerge/>
            <w:tcBorders>
              <w:left w:val="single" w:sz="4" w:space="0" w:color="auto"/>
            </w:tcBorders>
          </w:tcPr>
          <w:p w14:paraId="3AE18811"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297" w:type="dxa"/>
            <w:vMerge/>
          </w:tcPr>
          <w:p w14:paraId="792DBFA0"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815" w:type="dxa"/>
            <w:vMerge/>
          </w:tcPr>
          <w:p w14:paraId="6B1D59F4"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r>
      <w:tr w:rsidR="00DB2DFA" w:rsidRPr="00DB2DFA" w14:paraId="2C495AFD" w14:textId="77777777" w:rsidTr="00DB2DFA">
        <w:trPr>
          <w:trHeight w:val="141"/>
          <w:jc w:val="center"/>
        </w:trPr>
        <w:tc>
          <w:tcPr>
            <w:tcW w:w="1399" w:type="dxa"/>
            <w:vMerge/>
            <w:tcBorders>
              <w:right w:val="single" w:sz="4" w:space="0" w:color="auto"/>
            </w:tcBorders>
          </w:tcPr>
          <w:p w14:paraId="011AFA91"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tcPr>
          <w:p w14:paraId="030B48C6"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PM4</w:t>
            </w:r>
          </w:p>
        </w:tc>
        <w:tc>
          <w:tcPr>
            <w:tcW w:w="1512" w:type="dxa"/>
            <w:tcBorders>
              <w:top w:val="single" w:sz="4" w:space="0" w:color="auto"/>
              <w:left w:val="single" w:sz="4" w:space="0" w:color="auto"/>
              <w:bottom w:val="single" w:sz="4" w:space="0" w:color="auto"/>
              <w:right w:val="single" w:sz="4" w:space="0" w:color="auto"/>
            </w:tcBorders>
          </w:tcPr>
          <w:p w14:paraId="62F37AF7"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0.805</w:t>
            </w:r>
          </w:p>
        </w:tc>
        <w:tc>
          <w:tcPr>
            <w:tcW w:w="1175" w:type="dxa"/>
            <w:vMerge/>
            <w:tcBorders>
              <w:left w:val="single" w:sz="4" w:space="0" w:color="auto"/>
            </w:tcBorders>
          </w:tcPr>
          <w:p w14:paraId="31C1536C"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297" w:type="dxa"/>
            <w:vMerge/>
          </w:tcPr>
          <w:p w14:paraId="60AA20DC"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815" w:type="dxa"/>
            <w:vMerge/>
          </w:tcPr>
          <w:p w14:paraId="79BB94D3"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r>
      <w:tr w:rsidR="00DB2DFA" w:rsidRPr="00DB2DFA" w14:paraId="4EB551A0" w14:textId="77777777" w:rsidTr="00DB2DFA">
        <w:trPr>
          <w:trHeight w:val="141"/>
          <w:jc w:val="center"/>
        </w:trPr>
        <w:tc>
          <w:tcPr>
            <w:tcW w:w="1399" w:type="dxa"/>
            <w:vMerge/>
            <w:tcBorders>
              <w:right w:val="single" w:sz="4" w:space="0" w:color="auto"/>
            </w:tcBorders>
          </w:tcPr>
          <w:p w14:paraId="15346AF6"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tcPr>
          <w:p w14:paraId="16F82B0C"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PM5</w:t>
            </w:r>
          </w:p>
        </w:tc>
        <w:tc>
          <w:tcPr>
            <w:tcW w:w="1512" w:type="dxa"/>
            <w:tcBorders>
              <w:top w:val="single" w:sz="4" w:space="0" w:color="auto"/>
              <w:left w:val="single" w:sz="4" w:space="0" w:color="auto"/>
              <w:bottom w:val="single" w:sz="4" w:space="0" w:color="auto"/>
              <w:right w:val="single" w:sz="4" w:space="0" w:color="auto"/>
            </w:tcBorders>
          </w:tcPr>
          <w:p w14:paraId="4998305E"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0.794</w:t>
            </w:r>
          </w:p>
        </w:tc>
        <w:tc>
          <w:tcPr>
            <w:tcW w:w="1175" w:type="dxa"/>
            <w:vMerge/>
            <w:tcBorders>
              <w:left w:val="single" w:sz="4" w:space="0" w:color="auto"/>
            </w:tcBorders>
          </w:tcPr>
          <w:p w14:paraId="6E846B26"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297" w:type="dxa"/>
            <w:vMerge/>
          </w:tcPr>
          <w:p w14:paraId="690F8B4F"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815" w:type="dxa"/>
            <w:vMerge/>
          </w:tcPr>
          <w:p w14:paraId="1460554E"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r>
      <w:tr w:rsidR="00DB2DFA" w:rsidRPr="00DB2DFA" w14:paraId="1A838452" w14:textId="77777777" w:rsidTr="00DB2DFA">
        <w:trPr>
          <w:trHeight w:val="141"/>
          <w:jc w:val="center"/>
        </w:trPr>
        <w:tc>
          <w:tcPr>
            <w:tcW w:w="1399" w:type="dxa"/>
            <w:vMerge/>
            <w:tcBorders>
              <w:right w:val="single" w:sz="4" w:space="0" w:color="auto"/>
            </w:tcBorders>
          </w:tcPr>
          <w:p w14:paraId="1D093B1F"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p>
        </w:tc>
        <w:tc>
          <w:tcPr>
            <w:tcW w:w="1100" w:type="dxa"/>
            <w:tcBorders>
              <w:top w:val="single" w:sz="4" w:space="0" w:color="auto"/>
              <w:left w:val="single" w:sz="4" w:space="0" w:color="auto"/>
              <w:bottom w:val="single" w:sz="4" w:space="0" w:color="auto"/>
              <w:right w:val="single" w:sz="4" w:space="0" w:color="auto"/>
            </w:tcBorders>
          </w:tcPr>
          <w:p w14:paraId="062DDF7E"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PM6</w:t>
            </w:r>
          </w:p>
        </w:tc>
        <w:tc>
          <w:tcPr>
            <w:tcW w:w="1512" w:type="dxa"/>
            <w:tcBorders>
              <w:top w:val="single" w:sz="4" w:space="0" w:color="auto"/>
              <w:left w:val="single" w:sz="4" w:space="0" w:color="auto"/>
              <w:bottom w:val="single" w:sz="4" w:space="0" w:color="auto"/>
              <w:right w:val="single" w:sz="4" w:space="0" w:color="auto"/>
            </w:tcBorders>
          </w:tcPr>
          <w:p w14:paraId="28E3A656"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r w:rsidRPr="00DB2DFA">
              <w:rPr>
                <w:rFonts w:asciiTheme="minorHAnsi" w:hAnsiTheme="minorHAnsi" w:cstheme="minorHAnsi"/>
              </w:rPr>
              <w:t>0.783</w:t>
            </w:r>
          </w:p>
        </w:tc>
        <w:tc>
          <w:tcPr>
            <w:tcW w:w="1175" w:type="dxa"/>
            <w:vMerge/>
            <w:tcBorders>
              <w:left w:val="single" w:sz="4" w:space="0" w:color="auto"/>
            </w:tcBorders>
          </w:tcPr>
          <w:p w14:paraId="4071089C"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297" w:type="dxa"/>
            <w:vMerge/>
          </w:tcPr>
          <w:p w14:paraId="4B641A91"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c>
          <w:tcPr>
            <w:tcW w:w="1815" w:type="dxa"/>
            <w:vMerge/>
          </w:tcPr>
          <w:p w14:paraId="5A5C1AF8" w14:textId="77777777" w:rsidR="00DB2DFA" w:rsidRPr="00DB2DFA" w:rsidRDefault="00DB2DFA" w:rsidP="00DB2DFA">
            <w:pPr>
              <w:pStyle w:val="ListParagraph"/>
              <w:tabs>
                <w:tab w:val="left" w:pos="142"/>
                <w:tab w:val="left" w:pos="426"/>
              </w:tabs>
              <w:spacing w:line="240" w:lineRule="auto"/>
              <w:ind w:left="31"/>
              <w:jc w:val="center"/>
              <w:rPr>
                <w:rFonts w:asciiTheme="minorHAnsi" w:hAnsiTheme="minorHAnsi" w:cstheme="minorHAnsi"/>
              </w:rPr>
            </w:pPr>
          </w:p>
        </w:tc>
      </w:tr>
      <w:tr w:rsidR="00DB2DFA" w:rsidRPr="00DB2DFA" w14:paraId="10A5B624" w14:textId="77777777" w:rsidTr="00DB2DFA">
        <w:trPr>
          <w:trHeight w:val="264"/>
          <w:jc w:val="center"/>
        </w:trPr>
        <w:tc>
          <w:tcPr>
            <w:tcW w:w="1399" w:type="dxa"/>
            <w:vMerge w:val="restart"/>
          </w:tcPr>
          <w:p w14:paraId="42780AAA"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r w:rsidRPr="00DB2DFA">
              <w:rPr>
                <w:rFonts w:asciiTheme="minorHAnsi" w:hAnsiTheme="minorHAnsi" w:cstheme="minorHAnsi"/>
              </w:rPr>
              <w:t>Kecintaan Merek</w:t>
            </w:r>
          </w:p>
        </w:tc>
        <w:tc>
          <w:tcPr>
            <w:tcW w:w="1100" w:type="dxa"/>
            <w:tcBorders>
              <w:top w:val="single" w:sz="4" w:space="0" w:color="auto"/>
            </w:tcBorders>
          </w:tcPr>
          <w:p w14:paraId="123E0389"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KCM3</w:t>
            </w:r>
          </w:p>
        </w:tc>
        <w:tc>
          <w:tcPr>
            <w:tcW w:w="1512" w:type="dxa"/>
            <w:tcBorders>
              <w:top w:val="single" w:sz="4" w:space="0" w:color="auto"/>
            </w:tcBorders>
          </w:tcPr>
          <w:p w14:paraId="701A6832"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0.836</w:t>
            </w:r>
          </w:p>
        </w:tc>
        <w:tc>
          <w:tcPr>
            <w:tcW w:w="1175" w:type="dxa"/>
            <w:vMerge w:val="restart"/>
            <w:vAlign w:val="center"/>
          </w:tcPr>
          <w:p w14:paraId="401C46AB"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0.929</w:t>
            </w:r>
          </w:p>
        </w:tc>
        <w:tc>
          <w:tcPr>
            <w:tcW w:w="1297" w:type="dxa"/>
            <w:vMerge w:val="restart"/>
            <w:vAlign w:val="center"/>
          </w:tcPr>
          <w:p w14:paraId="17CFD561"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0.933</w:t>
            </w:r>
          </w:p>
        </w:tc>
        <w:tc>
          <w:tcPr>
            <w:tcW w:w="1815" w:type="dxa"/>
            <w:vMerge w:val="restart"/>
            <w:vAlign w:val="center"/>
          </w:tcPr>
          <w:p w14:paraId="1B39BA1D"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0.669</w:t>
            </w:r>
          </w:p>
        </w:tc>
      </w:tr>
      <w:tr w:rsidR="00DB2DFA" w:rsidRPr="00DB2DFA" w14:paraId="398091E4" w14:textId="77777777" w:rsidTr="00DB2DFA">
        <w:trPr>
          <w:trHeight w:val="141"/>
          <w:jc w:val="center"/>
        </w:trPr>
        <w:tc>
          <w:tcPr>
            <w:tcW w:w="1399" w:type="dxa"/>
            <w:vMerge/>
          </w:tcPr>
          <w:p w14:paraId="4049411E"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Borders>
              <w:top w:val="single" w:sz="4" w:space="0" w:color="auto"/>
            </w:tcBorders>
          </w:tcPr>
          <w:p w14:paraId="55540506"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KCM4</w:t>
            </w:r>
          </w:p>
        </w:tc>
        <w:tc>
          <w:tcPr>
            <w:tcW w:w="1512" w:type="dxa"/>
            <w:tcBorders>
              <w:top w:val="single" w:sz="4" w:space="0" w:color="auto"/>
            </w:tcBorders>
          </w:tcPr>
          <w:p w14:paraId="13518AF4"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0.824</w:t>
            </w:r>
          </w:p>
        </w:tc>
        <w:tc>
          <w:tcPr>
            <w:tcW w:w="1175" w:type="dxa"/>
            <w:vMerge/>
          </w:tcPr>
          <w:p w14:paraId="3A4C68F7"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297" w:type="dxa"/>
            <w:vMerge/>
            <w:vAlign w:val="center"/>
          </w:tcPr>
          <w:p w14:paraId="206399A8"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815" w:type="dxa"/>
            <w:vMerge/>
            <w:vAlign w:val="center"/>
          </w:tcPr>
          <w:p w14:paraId="280A9847"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r>
      <w:tr w:rsidR="00DB2DFA" w:rsidRPr="00DB2DFA" w14:paraId="3056DD60" w14:textId="77777777" w:rsidTr="00DB2DFA">
        <w:trPr>
          <w:trHeight w:val="141"/>
          <w:jc w:val="center"/>
        </w:trPr>
        <w:tc>
          <w:tcPr>
            <w:tcW w:w="1399" w:type="dxa"/>
            <w:vMerge/>
          </w:tcPr>
          <w:p w14:paraId="1469B737"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Borders>
              <w:top w:val="single" w:sz="4" w:space="0" w:color="auto"/>
            </w:tcBorders>
          </w:tcPr>
          <w:p w14:paraId="36A67539"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KCM6</w:t>
            </w:r>
          </w:p>
        </w:tc>
        <w:tc>
          <w:tcPr>
            <w:tcW w:w="1512" w:type="dxa"/>
            <w:tcBorders>
              <w:top w:val="single" w:sz="4" w:space="0" w:color="auto"/>
            </w:tcBorders>
          </w:tcPr>
          <w:p w14:paraId="2AEBE70C"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0.842</w:t>
            </w:r>
          </w:p>
        </w:tc>
        <w:tc>
          <w:tcPr>
            <w:tcW w:w="1175" w:type="dxa"/>
            <w:vMerge/>
          </w:tcPr>
          <w:p w14:paraId="370B7AF2"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297" w:type="dxa"/>
            <w:vMerge/>
            <w:vAlign w:val="center"/>
          </w:tcPr>
          <w:p w14:paraId="4E78699C"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815" w:type="dxa"/>
            <w:vMerge/>
            <w:vAlign w:val="center"/>
          </w:tcPr>
          <w:p w14:paraId="7C785B63"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r>
      <w:tr w:rsidR="00DB2DFA" w:rsidRPr="00DB2DFA" w14:paraId="1A4C0F4A" w14:textId="77777777" w:rsidTr="00DB2DFA">
        <w:trPr>
          <w:trHeight w:val="141"/>
          <w:jc w:val="center"/>
        </w:trPr>
        <w:tc>
          <w:tcPr>
            <w:tcW w:w="1399" w:type="dxa"/>
            <w:vMerge/>
          </w:tcPr>
          <w:p w14:paraId="0F7781D2"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Borders>
              <w:top w:val="single" w:sz="4" w:space="0" w:color="auto"/>
            </w:tcBorders>
          </w:tcPr>
          <w:p w14:paraId="76BC15E0"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KCM7</w:t>
            </w:r>
          </w:p>
        </w:tc>
        <w:tc>
          <w:tcPr>
            <w:tcW w:w="1512" w:type="dxa"/>
            <w:tcBorders>
              <w:top w:val="single" w:sz="4" w:space="0" w:color="auto"/>
            </w:tcBorders>
          </w:tcPr>
          <w:p w14:paraId="28A0223F"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0.779</w:t>
            </w:r>
          </w:p>
        </w:tc>
        <w:tc>
          <w:tcPr>
            <w:tcW w:w="1175" w:type="dxa"/>
            <w:vMerge/>
          </w:tcPr>
          <w:p w14:paraId="224E85B5"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297" w:type="dxa"/>
            <w:vMerge/>
            <w:vAlign w:val="center"/>
          </w:tcPr>
          <w:p w14:paraId="396C3AC9"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815" w:type="dxa"/>
            <w:vMerge/>
            <w:vAlign w:val="center"/>
          </w:tcPr>
          <w:p w14:paraId="0817F62F"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r>
      <w:tr w:rsidR="00DB2DFA" w:rsidRPr="00DB2DFA" w14:paraId="77F3C8C8" w14:textId="77777777" w:rsidTr="00DB2DFA">
        <w:trPr>
          <w:trHeight w:val="141"/>
          <w:jc w:val="center"/>
        </w:trPr>
        <w:tc>
          <w:tcPr>
            <w:tcW w:w="1399" w:type="dxa"/>
            <w:vMerge/>
          </w:tcPr>
          <w:p w14:paraId="72F355C8"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Borders>
              <w:top w:val="single" w:sz="4" w:space="0" w:color="auto"/>
            </w:tcBorders>
          </w:tcPr>
          <w:p w14:paraId="7C2ED9EE"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KCM8</w:t>
            </w:r>
          </w:p>
        </w:tc>
        <w:tc>
          <w:tcPr>
            <w:tcW w:w="1512" w:type="dxa"/>
            <w:tcBorders>
              <w:top w:val="single" w:sz="4" w:space="0" w:color="auto"/>
            </w:tcBorders>
          </w:tcPr>
          <w:p w14:paraId="2C6B7E77"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0.776</w:t>
            </w:r>
          </w:p>
        </w:tc>
        <w:tc>
          <w:tcPr>
            <w:tcW w:w="1175" w:type="dxa"/>
            <w:vMerge/>
          </w:tcPr>
          <w:p w14:paraId="32DF7093"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297" w:type="dxa"/>
            <w:vMerge/>
            <w:vAlign w:val="center"/>
          </w:tcPr>
          <w:p w14:paraId="40EE8CF9"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815" w:type="dxa"/>
            <w:vMerge/>
            <w:vAlign w:val="center"/>
          </w:tcPr>
          <w:p w14:paraId="1AA2F092"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r>
      <w:tr w:rsidR="00DB2DFA" w:rsidRPr="00DB2DFA" w14:paraId="4F77CBC2" w14:textId="77777777" w:rsidTr="00DB2DFA">
        <w:trPr>
          <w:trHeight w:val="141"/>
          <w:jc w:val="center"/>
        </w:trPr>
        <w:tc>
          <w:tcPr>
            <w:tcW w:w="1399" w:type="dxa"/>
            <w:vMerge/>
          </w:tcPr>
          <w:p w14:paraId="5E6AA640"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Borders>
              <w:top w:val="single" w:sz="4" w:space="0" w:color="auto"/>
            </w:tcBorders>
          </w:tcPr>
          <w:p w14:paraId="3C78E05C"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KCM9</w:t>
            </w:r>
          </w:p>
        </w:tc>
        <w:tc>
          <w:tcPr>
            <w:tcW w:w="1512" w:type="dxa"/>
            <w:tcBorders>
              <w:top w:val="single" w:sz="4" w:space="0" w:color="auto"/>
            </w:tcBorders>
          </w:tcPr>
          <w:p w14:paraId="0443ED9C"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0816</w:t>
            </w:r>
          </w:p>
        </w:tc>
        <w:tc>
          <w:tcPr>
            <w:tcW w:w="1175" w:type="dxa"/>
            <w:vMerge/>
          </w:tcPr>
          <w:p w14:paraId="3CFF3863"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297" w:type="dxa"/>
            <w:vMerge/>
            <w:vAlign w:val="center"/>
          </w:tcPr>
          <w:p w14:paraId="26230914"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815" w:type="dxa"/>
            <w:vMerge/>
            <w:vAlign w:val="center"/>
          </w:tcPr>
          <w:p w14:paraId="29201950"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r>
      <w:tr w:rsidR="00DB2DFA" w:rsidRPr="00DB2DFA" w14:paraId="0D1A588D" w14:textId="77777777" w:rsidTr="00DB2DFA">
        <w:trPr>
          <w:trHeight w:val="141"/>
          <w:jc w:val="center"/>
        </w:trPr>
        <w:tc>
          <w:tcPr>
            <w:tcW w:w="1399" w:type="dxa"/>
            <w:vMerge/>
          </w:tcPr>
          <w:p w14:paraId="41D0A612"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Borders>
              <w:top w:val="single" w:sz="4" w:space="0" w:color="auto"/>
            </w:tcBorders>
          </w:tcPr>
          <w:p w14:paraId="7C7FDD26"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KCM10</w:t>
            </w:r>
          </w:p>
        </w:tc>
        <w:tc>
          <w:tcPr>
            <w:tcW w:w="1512" w:type="dxa"/>
            <w:tcBorders>
              <w:top w:val="single" w:sz="4" w:space="0" w:color="auto"/>
            </w:tcBorders>
          </w:tcPr>
          <w:p w14:paraId="5053E820"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r w:rsidRPr="00DB2DFA">
              <w:rPr>
                <w:rFonts w:asciiTheme="minorHAnsi" w:hAnsiTheme="minorHAnsi" w:cstheme="minorHAnsi"/>
              </w:rPr>
              <w:t>0.754</w:t>
            </w:r>
          </w:p>
        </w:tc>
        <w:tc>
          <w:tcPr>
            <w:tcW w:w="1175" w:type="dxa"/>
            <w:vMerge/>
          </w:tcPr>
          <w:p w14:paraId="3DFCEE10"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297" w:type="dxa"/>
            <w:vMerge/>
            <w:vAlign w:val="center"/>
          </w:tcPr>
          <w:p w14:paraId="2B45BEDF"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c>
          <w:tcPr>
            <w:tcW w:w="1815" w:type="dxa"/>
            <w:vMerge/>
            <w:vAlign w:val="center"/>
          </w:tcPr>
          <w:p w14:paraId="2DB8296F" w14:textId="77777777" w:rsidR="00DB2DFA" w:rsidRPr="00DB2DFA" w:rsidRDefault="00DB2DFA" w:rsidP="00DB2DFA">
            <w:pPr>
              <w:pStyle w:val="ListParagraph"/>
              <w:tabs>
                <w:tab w:val="left" w:pos="142"/>
                <w:tab w:val="left" w:pos="168"/>
              </w:tabs>
              <w:spacing w:line="240" w:lineRule="auto"/>
              <w:ind w:left="27" w:right="2"/>
              <w:jc w:val="center"/>
              <w:rPr>
                <w:rFonts w:asciiTheme="minorHAnsi" w:hAnsiTheme="minorHAnsi" w:cstheme="minorHAnsi"/>
              </w:rPr>
            </w:pPr>
          </w:p>
        </w:tc>
      </w:tr>
      <w:tr w:rsidR="00DB2DFA" w:rsidRPr="00DB2DFA" w14:paraId="280B6DB2" w14:textId="77777777" w:rsidTr="00DB2DFA">
        <w:trPr>
          <w:trHeight w:val="264"/>
          <w:jc w:val="center"/>
        </w:trPr>
        <w:tc>
          <w:tcPr>
            <w:tcW w:w="1399" w:type="dxa"/>
            <w:vMerge w:val="restart"/>
          </w:tcPr>
          <w:p w14:paraId="46C3C8CD"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r w:rsidRPr="00DB2DFA">
              <w:rPr>
                <w:rFonts w:asciiTheme="minorHAnsi" w:hAnsiTheme="minorHAnsi" w:cstheme="minorHAnsi"/>
              </w:rPr>
              <w:t>Kepercayaan Merek</w:t>
            </w:r>
          </w:p>
        </w:tc>
        <w:tc>
          <w:tcPr>
            <w:tcW w:w="1100" w:type="dxa"/>
          </w:tcPr>
          <w:p w14:paraId="5FFB476C"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KPM1</w:t>
            </w:r>
          </w:p>
        </w:tc>
        <w:tc>
          <w:tcPr>
            <w:tcW w:w="1512" w:type="dxa"/>
          </w:tcPr>
          <w:p w14:paraId="45EFEA1A"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0.823</w:t>
            </w:r>
          </w:p>
        </w:tc>
        <w:tc>
          <w:tcPr>
            <w:tcW w:w="1175" w:type="dxa"/>
            <w:vMerge w:val="restart"/>
            <w:vAlign w:val="center"/>
          </w:tcPr>
          <w:p w14:paraId="1FF4C88E"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0.914</w:t>
            </w:r>
          </w:p>
        </w:tc>
        <w:tc>
          <w:tcPr>
            <w:tcW w:w="1297" w:type="dxa"/>
            <w:vMerge w:val="restart"/>
            <w:vAlign w:val="center"/>
          </w:tcPr>
          <w:p w14:paraId="0CBEB2A6"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0.917</w:t>
            </w:r>
          </w:p>
        </w:tc>
        <w:tc>
          <w:tcPr>
            <w:tcW w:w="1815" w:type="dxa"/>
            <w:vMerge w:val="restart"/>
            <w:vAlign w:val="center"/>
          </w:tcPr>
          <w:p w14:paraId="0AD85397"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0.700</w:t>
            </w:r>
          </w:p>
        </w:tc>
      </w:tr>
      <w:tr w:rsidR="00DB2DFA" w:rsidRPr="00DB2DFA" w14:paraId="184B9660" w14:textId="77777777" w:rsidTr="00DB2DFA">
        <w:trPr>
          <w:trHeight w:val="141"/>
          <w:jc w:val="center"/>
        </w:trPr>
        <w:tc>
          <w:tcPr>
            <w:tcW w:w="1399" w:type="dxa"/>
            <w:vMerge/>
          </w:tcPr>
          <w:p w14:paraId="597C1516"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Pr>
          <w:p w14:paraId="0841DB84"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KPM2</w:t>
            </w:r>
          </w:p>
        </w:tc>
        <w:tc>
          <w:tcPr>
            <w:tcW w:w="1512" w:type="dxa"/>
          </w:tcPr>
          <w:p w14:paraId="618F075B"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0.844</w:t>
            </w:r>
          </w:p>
        </w:tc>
        <w:tc>
          <w:tcPr>
            <w:tcW w:w="1175" w:type="dxa"/>
            <w:vMerge/>
          </w:tcPr>
          <w:p w14:paraId="471A14EF"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297" w:type="dxa"/>
            <w:vMerge/>
            <w:vAlign w:val="center"/>
          </w:tcPr>
          <w:p w14:paraId="4EA1FDB9"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815" w:type="dxa"/>
            <w:vMerge/>
          </w:tcPr>
          <w:p w14:paraId="378F8770"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r>
      <w:tr w:rsidR="00DB2DFA" w:rsidRPr="00DB2DFA" w14:paraId="7B46593D" w14:textId="77777777" w:rsidTr="00DB2DFA">
        <w:trPr>
          <w:trHeight w:val="141"/>
          <w:jc w:val="center"/>
        </w:trPr>
        <w:tc>
          <w:tcPr>
            <w:tcW w:w="1399" w:type="dxa"/>
            <w:vMerge/>
          </w:tcPr>
          <w:p w14:paraId="26D4ADAE"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Pr>
          <w:p w14:paraId="4817A6A8"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KPM3</w:t>
            </w:r>
          </w:p>
        </w:tc>
        <w:tc>
          <w:tcPr>
            <w:tcW w:w="1512" w:type="dxa"/>
          </w:tcPr>
          <w:p w14:paraId="4E614895"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0.847</w:t>
            </w:r>
          </w:p>
        </w:tc>
        <w:tc>
          <w:tcPr>
            <w:tcW w:w="1175" w:type="dxa"/>
            <w:vMerge/>
          </w:tcPr>
          <w:p w14:paraId="052A55E6"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297" w:type="dxa"/>
            <w:vMerge/>
            <w:vAlign w:val="center"/>
          </w:tcPr>
          <w:p w14:paraId="442DFCE5"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815" w:type="dxa"/>
            <w:vMerge/>
          </w:tcPr>
          <w:p w14:paraId="334BBAB4"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r>
      <w:tr w:rsidR="00DB2DFA" w:rsidRPr="00DB2DFA" w14:paraId="6774225C" w14:textId="77777777" w:rsidTr="00DB2DFA">
        <w:trPr>
          <w:trHeight w:val="141"/>
          <w:jc w:val="center"/>
        </w:trPr>
        <w:tc>
          <w:tcPr>
            <w:tcW w:w="1399" w:type="dxa"/>
            <w:vMerge/>
          </w:tcPr>
          <w:p w14:paraId="54DA6ECC"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Pr>
          <w:p w14:paraId="5AD968D7"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KPM4</w:t>
            </w:r>
          </w:p>
        </w:tc>
        <w:tc>
          <w:tcPr>
            <w:tcW w:w="1512" w:type="dxa"/>
          </w:tcPr>
          <w:p w14:paraId="6197ED0D"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0.782</w:t>
            </w:r>
          </w:p>
        </w:tc>
        <w:tc>
          <w:tcPr>
            <w:tcW w:w="1175" w:type="dxa"/>
            <w:vMerge/>
          </w:tcPr>
          <w:p w14:paraId="1C6DE99C"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297" w:type="dxa"/>
            <w:vMerge/>
            <w:vAlign w:val="center"/>
          </w:tcPr>
          <w:p w14:paraId="3FA7D000"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815" w:type="dxa"/>
            <w:vMerge/>
          </w:tcPr>
          <w:p w14:paraId="23E37109"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r>
      <w:tr w:rsidR="00DB2DFA" w:rsidRPr="00DB2DFA" w14:paraId="58F2E93B" w14:textId="77777777" w:rsidTr="00DB2DFA">
        <w:trPr>
          <w:trHeight w:val="141"/>
          <w:jc w:val="center"/>
        </w:trPr>
        <w:tc>
          <w:tcPr>
            <w:tcW w:w="1399" w:type="dxa"/>
            <w:vMerge/>
          </w:tcPr>
          <w:p w14:paraId="6D57172F"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Pr>
          <w:p w14:paraId="41215844"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KPM5</w:t>
            </w:r>
          </w:p>
        </w:tc>
        <w:tc>
          <w:tcPr>
            <w:tcW w:w="1512" w:type="dxa"/>
          </w:tcPr>
          <w:p w14:paraId="3743FBA6"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0.868</w:t>
            </w:r>
          </w:p>
        </w:tc>
        <w:tc>
          <w:tcPr>
            <w:tcW w:w="1175" w:type="dxa"/>
            <w:vMerge/>
          </w:tcPr>
          <w:p w14:paraId="4619EC11"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297" w:type="dxa"/>
            <w:vMerge/>
            <w:vAlign w:val="center"/>
          </w:tcPr>
          <w:p w14:paraId="6B821D11"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815" w:type="dxa"/>
            <w:vMerge/>
          </w:tcPr>
          <w:p w14:paraId="79A20DA8"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r>
      <w:tr w:rsidR="00DB2DFA" w:rsidRPr="00DB2DFA" w14:paraId="17B30826" w14:textId="77777777" w:rsidTr="00DB2DFA">
        <w:trPr>
          <w:trHeight w:val="141"/>
          <w:jc w:val="center"/>
        </w:trPr>
        <w:tc>
          <w:tcPr>
            <w:tcW w:w="1399" w:type="dxa"/>
            <w:vMerge/>
          </w:tcPr>
          <w:p w14:paraId="79EA585E"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p>
        </w:tc>
        <w:tc>
          <w:tcPr>
            <w:tcW w:w="1100" w:type="dxa"/>
          </w:tcPr>
          <w:p w14:paraId="2E4D097B"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KPM6</w:t>
            </w:r>
          </w:p>
        </w:tc>
        <w:tc>
          <w:tcPr>
            <w:tcW w:w="1512" w:type="dxa"/>
          </w:tcPr>
          <w:p w14:paraId="5C718CEC"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r w:rsidRPr="00DB2DFA">
              <w:rPr>
                <w:rFonts w:asciiTheme="minorHAnsi" w:hAnsiTheme="minorHAnsi" w:cstheme="minorHAnsi"/>
              </w:rPr>
              <w:t>0.853</w:t>
            </w:r>
          </w:p>
        </w:tc>
        <w:tc>
          <w:tcPr>
            <w:tcW w:w="1175" w:type="dxa"/>
            <w:vMerge/>
          </w:tcPr>
          <w:p w14:paraId="0B382064"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297" w:type="dxa"/>
            <w:vMerge/>
            <w:vAlign w:val="center"/>
          </w:tcPr>
          <w:p w14:paraId="033F49F7"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c>
          <w:tcPr>
            <w:tcW w:w="1815" w:type="dxa"/>
            <w:vMerge/>
          </w:tcPr>
          <w:p w14:paraId="2E052D99" w14:textId="77777777" w:rsidR="00DB2DFA" w:rsidRPr="00DB2DFA" w:rsidRDefault="00DB2DFA" w:rsidP="00DB2DFA">
            <w:pPr>
              <w:pStyle w:val="ListParagraph"/>
              <w:tabs>
                <w:tab w:val="left" w:pos="27"/>
              </w:tabs>
              <w:spacing w:line="240" w:lineRule="auto"/>
              <w:ind w:left="0" w:firstLine="27"/>
              <w:jc w:val="center"/>
              <w:rPr>
                <w:rFonts w:asciiTheme="minorHAnsi" w:hAnsiTheme="minorHAnsi" w:cstheme="minorHAnsi"/>
              </w:rPr>
            </w:pPr>
          </w:p>
        </w:tc>
      </w:tr>
      <w:tr w:rsidR="00DB2DFA" w:rsidRPr="00DB2DFA" w14:paraId="31FB1C70" w14:textId="77777777" w:rsidTr="00DB2DFA">
        <w:trPr>
          <w:trHeight w:val="264"/>
          <w:jc w:val="center"/>
        </w:trPr>
        <w:tc>
          <w:tcPr>
            <w:tcW w:w="1399" w:type="dxa"/>
            <w:vMerge w:val="restart"/>
          </w:tcPr>
          <w:p w14:paraId="4A4C61CF" w14:textId="77777777" w:rsidR="00DB2DFA" w:rsidRPr="00DB2DFA" w:rsidRDefault="00DB2DFA" w:rsidP="00DB2DFA">
            <w:pPr>
              <w:pStyle w:val="ListParagraph"/>
              <w:tabs>
                <w:tab w:val="left" w:pos="142"/>
                <w:tab w:val="left" w:pos="426"/>
              </w:tabs>
              <w:spacing w:line="240" w:lineRule="auto"/>
              <w:ind w:left="0"/>
              <w:rPr>
                <w:rFonts w:asciiTheme="minorHAnsi" w:hAnsiTheme="minorHAnsi" w:cstheme="minorHAnsi"/>
              </w:rPr>
            </w:pPr>
            <w:r w:rsidRPr="00DB2DFA">
              <w:rPr>
                <w:rFonts w:asciiTheme="minorHAnsi" w:hAnsiTheme="minorHAnsi" w:cstheme="minorHAnsi"/>
              </w:rPr>
              <w:t>Loyalitas Merek</w:t>
            </w:r>
          </w:p>
        </w:tc>
        <w:tc>
          <w:tcPr>
            <w:tcW w:w="1100" w:type="dxa"/>
            <w:tcBorders>
              <w:bottom w:val="single" w:sz="4" w:space="0" w:color="auto"/>
            </w:tcBorders>
          </w:tcPr>
          <w:p w14:paraId="6F513164"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LM1</w:t>
            </w:r>
          </w:p>
        </w:tc>
        <w:tc>
          <w:tcPr>
            <w:tcW w:w="1512" w:type="dxa"/>
            <w:tcBorders>
              <w:bottom w:val="single" w:sz="4" w:space="0" w:color="auto"/>
            </w:tcBorders>
          </w:tcPr>
          <w:p w14:paraId="18E0B873"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r w:rsidRPr="00DB2DFA">
              <w:rPr>
                <w:rFonts w:asciiTheme="minorHAnsi" w:hAnsiTheme="minorHAnsi" w:cstheme="minorHAnsi"/>
              </w:rPr>
              <w:t>0.858</w:t>
            </w:r>
          </w:p>
        </w:tc>
        <w:tc>
          <w:tcPr>
            <w:tcW w:w="1175" w:type="dxa"/>
            <w:vMerge w:val="restart"/>
            <w:vAlign w:val="center"/>
          </w:tcPr>
          <w:p w14:paraId="0010D5A5"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r w:rsidRPr="00DB2DFA">
              <w:rPr>
                <w:rFonts w:asciiTheme="minorHAnsi" w:hAnsiTheme="minorHAnsi" w:cstheme="minorHAnsi"/>
              </w:rPr>
              <w:t>0.870</w:t>
            </w:r>
          </w:p>
        </w:tc>
        <w:tc>
          <w:tcPr>
            <w:tcW w:w="1297" w:type="dxa"/>
            <w:vMerge w:val="restart"/>
            <w:vAlign w:val="center"/>
          </w:tcPr>
          <w:p w14:paraId="20E0C175"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r w:rsidRPr="00DB2DFA">
              <w:rPr>
                <w:rFonts w:asciiTheme="minorHAnsi" w:hAnsiTheme="minorHAnsi" w:cstheme="minorHAnsi"/>
              </w:rPr>
              <w:t>0.870</w:t>
            </w:r>
          </w:p>
        </w:tc>
        <w:tc>
          <w:tcPr>
            <w:tcW w:w="1815" w:type="dxa"/>
            <w:vMerge w:val="restart"/>
            <w:vAlign w:val="center"/>
          </w:tcPr>
          <w:p w14:paraId="696A66EA"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r w:rsidRPr="00DB2DFA">
              <w:rPr>
                <w:rFonts w:asciiTheme="minorHAnsi" w:hAnsiTheme="minorHAnsi" w:cstheme="minorHAnsi"/>
              </w:rPr>
              <w:t>0.719</w:t>
            </w:r>
          </w:p>
        </w:tc>
      </w:tr>
      <w:tr w:rsidR="00DB2DFA" w:rsidRPr="00DB2DFA" w14:paraId="59E768AE" w14:textId="77777777" w:rsidTr="00DB2DFA">
        <w:trPr>
          <w:trHeight w:val="141"/>
          <w:jc w:val="center"/>
        </w:trPr>
        <w:tc>
          <w:tcPr>
            <w:tcW w:w="1399" w:type="dxa"/>
            <w:vMerge/>
          </w:tcPr>
          <w:p w14:paraId="097ED114"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p>
        </w:tc>
        <w:tc>
          <w:tcPr>
            <w:tcW w:w="1100" w:type="dxa"/>
            <w:tcBorders>
              <w:bottom w:val="single" w:sz="4" w:space="0" w:color="auto"/>
            </w:tcBorders>
          </w:tcPr>
          <w:p w14:paraId="61279E51"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LM2</w:t>
            </w:r>
          </w:p>
        </w:tc>
        <w:tc>
          <w:tcPr>
            <w:tcW w:w="1512" w:type="dxa"/>
            <w:tcBorders>
              <w:bottom w:val="single" w:sz="4" w:space="0" w:color="auto"/>
            </w:tcBorders>
          </w:tcPr>
          <w:p w14:paraId="47F17027"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r w:rsidRPr="00DB2DFA">
              <w:rPr>
                <w:rFonts w:asciiTheme="minorHAnsi" w:hAnsiTheme="minorHAnsi" w:cstheme="minorHAnsi"/>
              </w:rPr>
              <w:t>0.846</w:t>
            </w:r>
          </w:p>
        </w:tc>
        <w:tc>
          <w:tcPr>
            <w:tcW w:w="1175" w:type="dxa"/>
            <w:vMerge/>
            <w:vAlign w:val="center"/>
          </w:tcPr>
          <w:p w14:paraId="14686322"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c>
          <w:tcPr>
            <w:tcW w:w="1297" w:type="dxa"/>
            <w:vMerge/>
          </w:tcPr>
          <w:p w14:paraId="03AFD676"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c>
          <w:tcPr>
            <w:tcW w:w="1815" w:type="dxa"/>
            <w:vMerge/>
          </w:tcPr>
          <w:p w14:paraId="0BC32ECF"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r>
      <w:tr w:rsidR="00DB2DFA" w:rsidRPr="00DB2DFA" w14:paraId="3BB35A7E" w14:textId="77777777" w:rsidTr="00DB2DFA">
        <w:trPr>
          <w:trHeight w:val="141"/>
          <w:jc w:val="center"/>
        </w:trPr>
        <w:tc>
          <w:tcPr>
            <w:tcW w:w="1399" w:type="dxa"/>
            <w:vMerge/>
          </w:tcPr>
          <w:p w14:paraId="1DA7BEDE"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p>
        </w:tc>
        <w:tc>
          <w:tcPr>
            <w:tcW w:w="1100" w:type="dxa"/>
            <w:tcBorders>
              <w:bottom w:val="single" w:sz="4" w:space="0" w:color="auto"/>
            </w:tcBorders>
          </w:tcPr>
          <w:p w14:paraId="47521474"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LM3</w:t>
            </w:r>
          </w:p>
        </w:tc>
        <w:tc>
          <w:tcPr>
            <w:tcW w:w="1512" w:type="dxa"/>
            <w:tcBorders>
              <w:bottom w:val="single" w:sz="4" w:space="0" w:color="auto"/>
            </w:tcBorders>
          </w:tcPr>
          <w:p w14:paraId="32E77CC2"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0.822</w:t>
            </w:r>
          </w:p>
        </w:tc>
        <w:tc>
          <w:tcPr>
            <w:tcW w:w="1175" w:type="dxa"/>
            <w:vMerge/>
            <w:vAlign w:val="center"/>
          </w:tcPr>
          <w:p w14:paraId="75A9F76A"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c>
          <w:tcPr>
            <w:tcW w:w="1297" w:type="dxa"/>
            <w:vMerge/>
          </w:tcPr>
          <w:p w14:paraId="14858EA7"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c>
          <w:tcPr>
            <w:tcW w:w="1815" w:type="dxa"/>
            <w:vMerge/>
          </w:tcPr>
          <w:p w14:paraId="62BE5AEE"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r>
      <w:tr w:rsidR="00DB2DFA" w:rsidRPr="00DB2DFA" w14:paraId="2778A695" w14:textId="77777777" w:rsidTr="00DB2DFA">
        <w:trPr>
          <w:trHeight w:val="141"/>
          <w:jc w:val="center"/>
        </w:trPr>
        <w:tc>
          <w:tcPr>
            <w:tcW w:w="1399" w:type="dxa"/>
            <w:vMerge/>
            <w:tcBorders>
              <w:bottom w:val="single" w:sz="4" w:space="0" w:color="auto"/>
            </w:tcBorders>
          </w:tcPr>
          <w:p w14:paraId="6AA35B2E"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p>
        </w:tc>
        <w:tc>
          <w:tcPr>
            <w:tcW w:w="1100" w:type="dxa"/>
            <w:tcBorders>
              <w:bottom w:val="single" w:sz="4" w:space="0" w:color="auto"/>
            </w:tcBorders>
          </w:tcPr>
          <w:p w14:paraId="17EDD186" w14:textId="77777777" w:rsidR="00DB2DFA" w:rsidRPr="00DB2DFA" w:rsidRDefault="00DB2DFA" w:rsidP="00DB2DFA">
            <w:pPr>
              <w:pStyle w:val="ListParagraph"/>
              <w:tabs>
                <w:tab w:val="left" w:pos="142"/>
                <w:tab w:val="left" w:pos="426"/>
              </w:tabs>
              <w:spacing w:line="240" w:lineRule="auto"/>
              <w:ind w:left="0"/>
              <w:jc w:val="center"/>
              <w:rPr>
                <w:rFonts w:asciiTheme="minorHAnsi" w:hAnsiTheme="minorHAnsi" w:cstheme="minorHAnsi"/>
              </w:rPr>
            </w:pPr>
            <w:r w:rsidRPr="00DB2DFA">
              <w:rPr>
                <w:rFonts w:asciiTheme="minorHAnsi" w:hAnsiTheme="minorHAnsi" w:cstheme="minorHAnsi"/>
              </w:rPr>
              <w:t>LM4</w:t>
            </w:r>
          </w:p>
        </w:tc>
        <w:tc>
          <w:tcPr>
            <w:tcW w:w="1512" w:type="dxa"/>
            <w:tcBorders>
              <w:bottom w:val="single" w:sz="4" w:space="0" w:color="auto"/>
            </w:tcBorders>
          </w:tcPr>
          <w:p w14:paraId="198BC50B"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r w:rsidRPr="00DB2DFA">
              <w:rPr>
                <w:rFonts w:asciiTheme="minorHAnsi" w:hAnsiTheme="minorHAnsi" w:cstheme="minorHAnsi"/>
              </w:rPr>
              <w:t>0.866</w:t>
            </w:r>
          </w:p>
        </w:tc>
        <w:tc>
          <w:tcPr>
            <w:tcW w:w="1175" w:type="dxa"/>
            <w:vMerge/>
            <w:tcBorders>
              <w:bottom w:val="single" w:sz="4" w:space="0" w:color="auto"/>
            </w:tcBorders>
            <w:vAlign w:val="center"/>
          </w:tcPr>
          <w:p w14:paraId="2212F5CA"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c>
          <w:tcPr>
            <w:tcW w:w="1297" w:type="dxa"/>
            <w:vMerge/>
            <w:tcBorders>
              <w:bottom w:val="single" w:sz="4" w:space="0" w:color="auto"/>
            </w:tcBorders>
          </w:tcPr>
          <w:p w14:paraId="4C6C021A"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c>
          <w:tcPr>
            <w:tcW w:w="1815" w:type="dxa"/>
            <w:vMerge/>
            <w:tcBorders>
              <w:bottom w:val="single" w:sz="4" w:space="0" w:color="auto"/>
            </w:tcBorders>
          </w:tcPr>
          <w:p w14:paraId="6699705E" w14:textId="77777777" w:rsidR="00DB2DFA" w:rsidRPr="00DB2DFA" w:rsidRDefault="00DB2DFA" w:rsidP="00DB2DFA">
            <w:pPr>
              <w:pStyle w:val="ListParagraph"/>
              <w:tabs>
                <w:tab w:val="left" w:pos="314"/>
              </w:tabs>
              <w:spacing w:line="240" w:lineRule="auto"/>
              <w:ind w:left="314" w:hanging="283"/>
              <w:jc w:val="center"/>
              <w:rPr>
                <w:rFonts w:asciiTheme="minorHAnsi" w:hAnsiTheme="minorHAnsi" w:cstheme="minorHAnsi"/>
              </w:rPr>
            </w:pPr>
          </w:p>
        </w:tc>
      </w:tr>
      <w:tr w:rsidR="00DB2DFA" w:rsidRPr="00DB2DFA" w14:paraId="189F59E6" w14:textId="77777777" w:rsidTr="00DB2DFA">
        <w:trPr>
          <w:trHeight w:val="649"/>
          <w:jc w:val="center"/>
        </w:trPr>
        <w:tc>
          <w:tcPr>
            <w:tcW w:w="8301" w:type="dxa"/>
            <w:gridSpan w:val="6"/>
            <w:tcBorders>
              <w:bottom w:val="single" w:sz="4" w:space="0" w:color="auto"/>
            </w:tcBorders>
          </w:tcPr>
          <w:p w14:paraId="5A9B7333" w14:textId="77777777" w:rsidR="00DB2DFA" w:rsidRPr="00DB2DFA" w:rsidRDefault="00DB2DFA" w:rsidP="00DB2DFA">
            <w:pPr>
              <w:pStyle w:val="NoSpacing"/>
              <w:jc w:val="both"/>
              <w:rPr>
                <w:rFonts w:asciiTheme="minorHAnsi" w:hAnsiTheme="minorHAnsi" w:cstheme="minorHAnsi"/>
                <w:b/>
                <w:bCs/>
                <w:sz w:val="22"/>
                <w:szCs w:val="22"/>
              </w:rPr>
            </w:pPr>
            <w:r w:rsidRPr="00DB2DFA">
              <w:rPr>
                <w:rFonts w:asciiTheme="minorHAnsi" w:hAnsiTheme="minorHAnsi" w:cstheme="minorHAnsi"/>
                <w:b/>
                <w:bCs/>
                <w:sz w:val="22"/>
                <w:szCs w:val="22"/>
              </w:rPr>
              <w:lastRenderedPageBreak/>
              <w:t>Catatan: OL (Outer Loadings) ≥ 0.7; CA (Cronbach’s Alpha) ≥ 0.7 (Composite Reliability) ≥ 0.7; AVE (Averange Variance Extracted) ≥ 0.5</w:t>
            </w:r>
          </w:p>
        </w:tc>
      </w:tr>
    </w:tbl>
    <w:p w14:paraId="1372C994" w14:textId="77777777" w:rsidR="00DB2DFA" w:rsidRDefault="00DB2DFA" w:rsidP="00DB2DFA">
      <w:pPr>
        <w:pBdr>
          <w:top w:val="nil"/>
          <w:left w:val="nil"/>
          <w:bottom w:val="nil"/>
          <w:right w:val="nil"/>
          <w:between w:val="nil"/>
        </w:pBdr>
        <w:jc w:val="both"/>
        <w:rPr>
          <w:sz w:val="20"/>
          <w:szCs w:val="20"/>
        </w:rPr>
      </w:pPr>
    </w:p>
    <w:p w14:paraId="5BA2DDFE" w14:textId="0A55AA4C" w:rsidR="00DB2DFA" w:rsidRPr="00DB2DFA" w:rsidRDefault="00DB2DFA" w:rsidP="00DB2DFA">
      <w:pPr>
        <w:pBdr>
          <w:top w:val="nil"/>
          <w:left w:val="nil"/>
          <w:bottom w:val="nil"/>
          <w:right w:val="nil"/>
          <w:between w:val="nil"/>
        </w:pBdr>
        <w:spacing w:after="0" w:line="240" w:lineRule="auto"/>
        <w:jc w:val="both"/>
        <w:rPr>
          <w:rFonts w:asciiTheme="minorHAnsi" w:hAnsiTheme="minorHAnsi" w:cstheme="minorHAnsi"/>
          <w:b/>
          <w:bCs/>
        </w:rPr>
      </w:pPr>
      <w:r w:rsidRPr="00DB2DFA">
        <w:rPr>
          <w:rFonts w:asciiTheme="minorHAnsi" w:hAnsiTheme="minorHAnsi" w:cstheme="minorHAnsi"/>
          <w:b/>
          <w:bCs/>
        </w:rPr>
        <w:t>Validitas Diskriminan</w:t>
      </w:r>
    </w:p>
    <w:p w14:paraId="122B458C" w14:textId="77777777" w:rsidR="00DB2DFA" w:rsidRPr="00DB2DFA" w:rsidRDefault="00DB2DFA" w:rsidP="00DB2DFA">
      <w:pPr>
        <w:pBdr>
          <w:top w:val="nil"/>
          <w:left w:val="nil"/>
          <w:bottom w:val="nil"/>
          <w:right w:val="nil"/>
          <w:between w:val="nil"/>
        </w:pBdr>
        <w:spacing w:after="0" w:line="240" w:lineRule="auto"/>
        <w:ind w:firstLine="567"/>
        <w:jc w:val="both"/>
        <w:rPr>
          <w:rFonts w:asciiTheme="minorHAnsi" w:hAnsiTheme="minorHAnsi" w:cstheme="minorHAnsi"/>
          <w:b/>
          <w:bCs/>
        </w:rPr>
      </w:pPr>
      <w:r w:rsidRPr="00DB2DFA">
        <w:rPr>
          <w:rFonts w:asciiTheme="minorHAnsi" w:hAnsiTheme="minorHAnsi" w:cstheme="minorHAnsi"/>
        </w:rPr>
        <w:t xml:space="preserve">Validitas diskriminan dengan metode </w:t>
      </w:r>
      <w:r w:rsidRPr="00DB2DFA">
        <w:rPr>
          <w:rFonts w:asciiTheme="minorHAnsi" w:hAnsiTheme="minorHAnsi" w:cstheme="minorHAnsi"/>
          <w:i/>
          <w:iCs/>
        </w:rPr>
        <w:t>Fornell-Lacker Criterion</w:t>
      </w:r>
      <w:r w:rsidRPr="00DB2DFA">
        <w:rPr>
          <w:rFonts w:asciiTheme="minorHAnsi" w:hAnsiTheme="minorHAnsi" w:cstheme="minorHAnsi"/>
        </w:rPr>
        <w:t xml:space="preserve"> terpenuhi dalam penelitian ini, </w:t>
      </w:r>
      <w:r w:rsidRPr="00DB2DFA">
        <w:rPr>
          <w:rFonts w:asciiTheme="minorHAnsi" w:hAnsiTheme="minorHAnsi" w:cstheme="minorHAnsi"/>
        </w:rPr>
        <w:fldChar w:fldCharType="begin" w:fldLock="1"/>
      </w:r>
      <w:r w:rsidRPr="00DB2DFA">
        <w:rPr>
          <w:rFonts w:asciiTheme="minorHAnsi" w:hAnsiTheme="minorHAnsi" w:cstheme="minorHAnsi"/>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salud.","author":[{"dropping-particle":"","family":"Fornell","given":"Claes","non-dropping-particle":"","parse-names":false,"suffix":""},{"dropping-particle":"","family":"Larcker, David","given":"F","non-dropping-particle":"","parse-names":false,"suffix":""}],"container-title":"Journal of Marketing Research","id":"ITEM-1","issue":"1","issued":{"date-parts":[["1981"]]},"page":"39-50","title":"Fornell, C., &amp; Larcker, D. F. (1981). Evaluating Structural Equation Models with Unobservable Variables and Measurement Error.","type":"article-journal","volume":"18"},"uris":["http://www.mendeley.com/documents/?uuid=20a338bb-1b0e-4496-a91a-b5e4363da63b"]}],"mendeley":{"formattedCitation":"(Fornell &amp; Larcker, David, 1981)","manualFormatting":"Fornell &amp; Larcker, David, (1981)","plainTextFormattedCitation":"(Fornell &amp; Larcker, David, 1981)","previouslyFormattedCitation":"(Fornell &amp; Larcker, David, 1981)"},"properties":{"noteIndex":0},"schema":"https://github.com/citation-style-language/schema/raw/master/csl-citation.json"}</w:instrText>
      </w:r>
      <w:r w:rsidRPr="00DB2DFA">
        <w:rPr>
          <w:rFonts w:asciiTheme="minorHAnsi" w:hAnsiTheme="minorHAnsi" w:cstheme="minorHAnsi"/>
        </w:rPr>
        <w:fldChar w:fldCharType="separate"/>
      </w:r>
      <w:r w:rsidRPr="00DB2DFA">
        <w:rPr>
          <w:rFonts w:asciiTheme="minorHAnsi" w:hAnsiTheme="minorHAnsi" w:cstheme="minorHAnsi"/>
          <w:noProof/>
        </w:rPr>
        <w:t>Fornell &amp; Larcker, David, (1981)</w:t>
      </w:r>
      <w:r w:rsidRPr="00DB2DFA">
        <w:rPr>
          <w:rFonts w:asciiTheme="minorHAnsi" w:hAnsiTheme="minorHAnsi" w:cstheme="minorHAnsi"/>
        </w:rPr>
        <w:fldChar w:fldCharType="end"/>
      </w:r>
      <w:r w:rsidRPr="00DB2DFA">
        <w:rPr>
          <w:rFonts w:asciiTheme="minorHAnsi" w:hAnsiTheme="minorHAnsi" w:cstheme="minorHAnsi"/>
        </w:rPr>
        <w:t xml:space="preserve">. Berdasarkan </w:t>
      </w:r>
      <w:r w:rsidRPr="00DB2DFA">
        <w:rPr>
          <w:rFonts w:asciiTheme="minorHAnsi" w:hAnsiTheme="minorHAnsi" w:cstheme="minorHAnsi"/>
          <w:i/>
          <w:iCs/>
        </w:rPr>
        <w:t>Fornell-Lacker Criterion</w:t>
      </w:r>
      <w:r w:rsidRPr="00DB2DFA">
        <w:rPr>
          <w:rFonts w:asciiTheme="minorHAnsi" w:hAnsiTheme="minorHAnsi" w:cstheme="minorHAnsi"/>
        </w:rPr>
        <w:t>, hasil uji validitas diskriminan ditunjukkan pada Tabel.3.</w:t>
      </w:r>
    </w:p>
    <w:p w14:paraId="2117D165" w14:textId="77777777" w:rsidR="00DB2DFA" w:rsidRPr="00DB2DFA" w:rsidRDefault="00DB2DFA" w:rsidP="00DB2DFA">
      <w:pPr>
        <w:pStyle w:val="Default"/>
        <w:jc w:val="center"/>
        <w:rPr>
          <w:rFonts w:asciiTheme="minorHAnsi" w:hAnsiTheme="minorHAnsi" w:cstheme="minorHAnsi"/>
          <w:b/>
          <w:sz w:val="22"/>
          <w:szCs w:val="22"/>
        </w:rPr>
      </w:pPr>
      <w:r w:rsidRPr="00DB2DFA">
        <w:rPr>
          <w:rFonts w:asciiTheme="minorHAnsi" w:hAnsiTheme="minorHAnsi" w:cstheme="minorHAnsi"/>
          <w:b/>
          <w:bCs/>
          <w:sz w:val="22"/>
          <w:szCs w:val="22"/>
        </w:rPr>
        <w:t>Tabel.3</w:t>
      </w:r>
    </w:p>
    <w:p w14:paraId="29C8D8C0" w14:textId="77777777" w:rsidR="00DB2DFA" w:rsidRPr="00DB2DFA" w:rsidRDefault="00DB2DFA" w:rsidP="00DB2DFA">
      <w:pPr>
        <w:pBdr>
          <w:top w:val="nil"/>
          <w:left w:val="nil"/>
          <w:bottom w:val="nil"/>
          <w:right w:val="nil"/>
          <w:between w:val="nil"/>
        </w:pBdr>
        <w:spacing w:after="0" w:line="240" w:lineRule="auto"/>
        <w:jc w:val="center"/>
        <w:rPr>
          <w:rFonts w:asciiTheme="minorHAnsi" w:hAnsiTheme="minorHAnsi" w:cstheme="minorHAnsi"/>
          <w:bCs/>
        </w:rPr>
      </w:pPr>
      <w:r w:rsidRPr="00DB2DFA">
        <w:rPr>
          <w:rFonts w:asciiTheme="minorHAnsi" w:hAnsiTheme="minorHAnsi" w:cstheme="minorHAnsi"/>
          <w:bCs/>
        </w:rPr>
        <w:t>Validitas Diskriminan</w:t>
      </w:r>
    </w:p>
    <w:p w14:paraId="192FF50D" w14:textId="77777777" w:rsidR="00DB2DFA" w:rsidRPr="00DB2DFA" w:rsidRDefault="00DB2DFA" w:rsidP="00DB2DFA">
      <w:pPr>
        <w:pBdr>
          <w:top w:val="nil"/>
          <w:left w:val="nil"/>
          <w:bottom w:val="nil"/>
          <w:right w:val="nil"/>
          <w:between w:val="nil"/>
        </w:pBdr>
        <w:spacing w:after="0" w:line="240" w:lineRule="auto"/>
        <w:jc w:val="center"/>
        <w:rPr>
          <w:rFonts w:asciiTheme="minorHAnsi" w:hAnsiTheme="minorHAnsi" w:cstheme="minorHAnsi"/>
          <w:bCs/>
        </w:rPr>
      </w:pPr>
      <w:r w:rsidRPr="00DB2DFA">
        <w:rPr>
          <w:rFonts w:asciiTheme="minorHAnsi" w:hAnsiTheme="minorHAnsi" w:cstheme="minorHAnsi"/>
          <w:b/>
          <w:bCs/>
          <w:i/>
          <w:iCs/>
        </w:rPr>
        <w:t>Fornell-Lacker Criterion</w:t>
      </w:r>
    </w:p>
    <w:tbl>
      <w:tblPr>
        <w:tblStyle w:val="TableGrid"/>
        <w:tblW w:w="0" w:type="auto"/>
        <w:tblLook w:val="04A0" w:firstRow="1" w:lastRow="0" w:firstColumn="1" w:lastColumn="0" w:noHBand="0" w:noVBand="1"/>
      </w:tblPr>
      <w:tblGrid>
        <w:gridCol w:w="2815"/>
        <w:gridCol w:w="1831"/>
        <w:gridCol w:w="1550"/>
        <w:gridCol w:w="1270"/>
        <w:gridCol w:w="1550"/>
      </w:tblGrid>
      <w:tr w:rsidR="00DB2DFA" w:rsidRPr="00DB2DFA" w14:paraId="25CABE88" w14:textId="77777777" w:rsidTr="001A497D">
        <w:trPr>
          <w:trHeight w:val="224"/>
        </w:trPr>
        <w:tc>
          <w:tcPr>
            <w:tcW w:w="2830" w:type="dxa"/>
          </w:tcPr>
          <w:p w14:paraId="5FD8A925"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Variabel</w:t>
            </w:r>
          </w:p>
        </w:tc>
        <w:tc>
          <w:tcPr>
            <w:tcW w:w="1843" w:type="dxa"/>
          </w:tcPr>
          <w:p w14:paraId="15DDDDD7"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KCM</w:t>
            </w:r>
          </w:p>
        </w:tc>
        <w:tc>
          <w:tcPr>
            <w:tcW w:w="1559" w:type="dxa"/>
          </w:tcPr>
          <w:p w14:paraId="7B943C12"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KPM</w:t>
            </w:r>
          </w:p>
        </w:tc>
        <w:tc>
          <w:tcPr>
            <w:tcW w:w="1276" w:type="dxa"/>
          </w:tcPr>
          <w:p w14:paraId="00D17CDF"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LM</w:t>
            </w:r>
          </w:p>
        </w:tc>
        <w:tc>
          <w:tcPr>
            <w:tcW w:w="1559" w:type="dxa"/>
          </w:tcPr>
          <w:p w14:paraId="7FB03413"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PM</w:t>
            </w:r>
          </w:p>
        </w:tc>
      </w:tr>
      <w:tr w:rsidR="00DB2DFA" w:rsidRPr="00DB2DFA" w14:paraId="7E39FCB4" w14:textId="77777777" w:rsidTr="001A497D">
        <w:tc>
          <w:tcPr>
            <w:tcW w:w="2830" w:type="dxa"/>
          </w:tcPr>
          <w:p w14:paraId="6DFC2F8F"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Kecintaan merek</w:t>
            </w:r>
          </w:p>
        </w:tc>
        <w:tc>
          <w:tcPr>
            <w:tcW w:w="1843" w:type="dxa"/>
          </w:tcPr>
          <w:p w14:paraId="7EB97E13"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0.818</w:t>
            </w:r>
          </w:p>
        </w:tc>
        <w:tc>
          <w:tcPr>
            <w:tcW w:w="1559" w:type="dxa"/>
          </w:tcPr>
          <w:p w14:paraId="2D26AC4B" w14:textId="77777777" w:rsidR="00DB2DFA" w:rsidRPr="00DB2DFA" w:rsidRDefault="00DB2DFA" w:rsidP="00DB2DFA">
            <w:pPr>
              <w:pStyle w:val="NoSpacing"/>
              <w:jc w:val="center"/>
              <w:rPr>
                <w:rFonts w:asciiTheme="minorHAnsi" w:hAnsiTheme="minorHAnsi" w:cstheme="minorHAnsi"/>
                <w:sz w:val="22"/>
                <w:szCs w:val="22"/>
              </w:rPr>
            </w:pPr>
          </w:p>
        </w:tc>
        <w:tc>
          <w:tcPr>
            <w:tcW w:w="1276" w:type="dxa"/>
          </w:tcPr>
          <w:p w14:paraId="3FAC89CB" w14:textId="77777777" w:rsidR="00DB2DFA" w:rsidRPr="00DB2DFA" w:rsidRDefault="00DB2DFA" w:rsidP="00DB2DFA">
            <w:pPr>
              <w:pStyle w:val="NoSpacing"/>
              <w:jc w:val="center"/>
              <w:rPr>
                <w:rFonts w:asciiTheme="minorHAnsi" w:hAnsiTheme="minorHAnsi" w:cstheme="minorHAnsi"/>
                <w:sz w:val="22"/>
                <w:szCs w:val="22"/>
              </w:rPr>
            </w:pPr>
          </w:p>
        </w:tc>
        <w:tc>
          <w:tcPr>
            <w:tcW w:w="1559" w:type="dxa"/>
          </w:tcPr>
          <w:p w14:paraId="592F14B3" w14:textId="77777777" w:rsidR="00DB2DFA" w:rsidRPr="00DB2DFA" w:rsidRDefault="00DB2DFA" w:rsidP="00DB2DFA">
            <w:pPr>
              <w:pStyle w:val="NoSpacing"/>
              <w:jc w:val="center"/>
              <w:rPr>
                <w:rFonts w:asciiTheme="minorHAnsi" w:hAnsiTheme="minorHAnsi" w:cstheme="minorHAnsi"/>
                <w:sz w:val="22"/>
                <w:szCs w:val="22"/>
              </w:rPr>
            </w:pPr>
          </w:p>
        </w:tc>
      </w:tr>
      <w:tr w:rsidR="00DB2DFA" w:rsidRPr="00DB2DFA" w14:paraId="15548655" w14:textId="77777777" w:rsidTr="001A497D">
        <w:tc>
          <w:tcPr>
            <w:tcW w:w="2830" w:type="dxa"/>
          </w:tcPr>
          <w:p w14:paraId="11A071E4"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Kepercayaan merek</w:t>
            </w:r>
          </w:p>
        </w:tc>
        <w:tc>
          <w:tcPr>
            <w:tcW w:w="1843" w:type="dxa"/>
          </w:tcPr>
          <w:p w14:paraId="533DEBE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0.848</w:t>
            </w:r>
          </w:p>
        </w:tc>
        <w:tc>
          <w:tcPr>
            <w:tcW w:w="1559" w:type="dxa"/>
          </w:tcPr>
          <w:p w14:paraId="098FDFF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0.837</w:t>
            </w:r>
          </w:p>
        </w:tc>
        <w:tc>
          <w:tcPr>
            <w:tcW w:w="1276" w:type="dxa"/>
          </w:tcPr>
          <w:p w14:paraId="6F90323D" w14:textId="77777777" w:rsidR="00DB2DFA" w:rsidRPr="00DB2DFA" w:rsidRDefault="00DB2DFA" w:rsidP="00DB2DFA">
            <w:pPr>
              <w:pStyle w:val="NoSpacing"/>
              <w:jc w:val="center"/>
              <w:rPr>
                <w:rFonts w:asciiTheme="minorHAnsi" w:hAnsiTheme="minorHAnsi" w:cstheme="minorHAnsi"/>
                <w:sz w:val="22"/>
                <w:szCs w:val="22"/>
              </w:rPr>
            </w:pPr>
          </w:p>
        </w:tc>
        <w:tc>
          <w:tcPr>
            <w:tcW w:w="1559" w:type="dxa"/>
          </w:tcPr>
          <w:p w14:paraId="09E445C0" w14:textId="77777777" w:rsidR="00DB2DFA" w:rsidRPr="00DB2DFA" w:rsidRDefault="00DB2DFA" w:rsidP="00DB2DFA">
            <w:pPr>
              <w:pStyle w:val="NoSpacing"/>
              <w:jc w:val="center"/>
              <w:rPr>
                <w:rFonts w:asciiTheme="minorHAnsi" w:hAnsiTheme="minorHAnsi" w:cstheme="minorHAnsi"/>
                <w:sz w:val="22"/>
                <w:szCs w:val="22"/>
              </w:rPr>
            </w:pPr>
          </w:p>
        </w:tc>
      </w:tr>
      <w:tr w:rsidR="00DB2DFA" w:rsidRPr="00DB2DFA" w14:paraId="794E9FE0" w14:textId="77777777" w:rsidTr="001A497D">
        <w:tc>
          <w:tcPr>
            <w:tcW w:w="2830" w:type="dxa"/>
          </w:tcPr>
          <w:p w14:paraId="66B22B77"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Loyalitas merek</w:t>
            </w:r>
          </w:p>
        </w:tc>
        <w:tc>
          <w:tcPr>
            <w:tcW w:w="1843" w:type="dxa"/>
          </w:tcPr>
          <w:p w14:paraId="5C3A641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0.731</w:t>
            </w:r>
          </w:p>
        </w:tc>
        <w:tc>
          <w:tcPr>
            <w:tcW w:w="1559" w:type="dxa"/>
          </w:tcPr>
          <w:p w14:paraId="471EF430"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0.758</w:t>
            </w:r>
          </w:p>
        </w:tc>
        <w:tc>
          <w:tcPr>
            <w:tcW w:w="1276" w:type="dxa"/>
          </w:tcPr>
          <w:p w14:paraId="098ABEDE"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0.848</w:t>
            </w:r>
          </w:p>
        </w:tc>
        <w:tc>
          <w:tcPr>
            <w:tcW w:w="1559" w:type="dxa"/>
          </w:tcPr>
          <w:p w14:paraId="2AC8ED91" w14:textId="77777777" w:rsidR="00DB2DFA" w:rsidRPr="00DB2DFA" w:rsidRDefault="00DB2DFA" w:rsidP="00DB2DFA">
            <w:pPr>
              <w:pStyle w:val="NoSpacing"/>
              <w:jc w:val="center"/>
              <w:rPr>
                <w:rFonts w:asciiTheme="minorHAnsi" w:hAnsiTheme="minorHAnsi" w:cstheme="minorHAnsi"/>
                <w:sz w:val="22"/>
                <w:szCs w:val="22"/>
              </w:rPr>
            </w:pPr>
          </w:p>
        </w:tc>
      </w:tr>
      <w:tr w:rsidR="00DB2DFA" w:rsidRPr="00DB2DFA" w14:paraId="46509E06" w14:textId="77777777" w:rsidTr="001A497D">
        <w:tc>
          <w:tcPr>
            <w:tcW w:w="2830" w:type="dxa"/>
            <w:tcBorders>
              <w:bottom w:val="single" w:sz="4" w:space="0" w:color="auto"/>
            </w:tcBorders>
          </w:tcPr>
          <w:p w14:paraId="58584A29"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Pengalaman merek</w:t>
            </w:r>
          </w:p>
        </w:tc>
        <w:tc>
          <w:tcPr>
            <w:tcW w:w="1843" w:type="dxa"/>
            <w:tcBorders>
              <w:bottom w:val="single" w:sz="4" w:space="0" w:color="auto"/>
            </w:tcBorders>
          </w:tcPr>
          <w:p w14:paraId="4E21F56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0.753</w:t>
            </w:r>
          </w:p>
        </w:tc>
        <w:tc>
          <w:tcPr>
            <w:tcW w:w="1559" w:type="dxa"/>
            <w:tcBorders>
              <w:bottom w:val="single" w:sz="4" w:space="0" w:color="auto"/>
            </w:tcBorders>
          </w:tcPr>
          <w:p w14:paraId="07D0BA4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0.752</w:t>
            </w:r>
          </w:p>
        </w:tc>
        <w:tc>
          <w:tcPr>
            <w:tcW w:w="1276" w:type="dxa"/>
            <w:tcBorders>
              <w:bottom w:val="single" w:sz="4" w:space="0" w:color="auto"/>
            </w:tcBorders>
          </w:tcPr>
          <w:p w14:paraId="6D86F64E"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0.816</w:t>
            </w:r>
          </w:p>
        </w:tc>
        <w:tc>
          <w:tcPr>
            <w:tcW w:w="1559" w:type="dxa"/>
            <w:tcBorders>
              <w:bottom w:val="single" w:sz="4" w:space="0" w:color="auto"/>
            </w:tcBorders>
          </w:tcPr>
          <w:p w14:paraId="6DA3F73C"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0.808</w:t>
            </w:r>
          </w:p>
        </w:tc>
      </w:tr>
      <w:tr w:rsidR="00DB2DFA" w:rsidRPr="00DB2DFA" w14:paraId="17C8C51C" w14:textId="77777777" w:rsidTr="001A497D">
        <w:tc>
          <w:tcPr>
            <w:tcW w:w="9067" w:type="dxa"/>
            <w:gridSpan w:val="5"/>
            <w:tcBorders>
              <w:bottom w:val="single" w:sz="4" w:space="0" w:color="auto"/>
            </w:tcBorders>
          </w:tcPr>
          <w:p w14:paraId="1DCB354E"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 xml:space="preserve">Catatan: Nilai diagonal dan cetak tebal adalah </w:t>
            </w:r>
            <w:r w:rsidRPr="00DB2DFA">
              <w:rPr>
                <w:rFonts w:asciiTheme="minorHAnsi" w:hAnsiTheme="minorHAnsi" w:cstheme="minorHAnsi"/>
                <w:i/>
                <w:iCs/>
                <w:sz w:val="22"/>
                <w:szCs w:val="22"/>
              </w:rPr>
              <w:t>the square roots of AVE</w:t>
            </w:r>
            <w:r w:rsidRPr="00DB2DFA">
              <w:rPr>
                <w:rFonts w:asciiTheme="minorHAnsi" w:hAnsiTheme="minorHAnsi" w:cstheme="minorHAnsi"/>
                <w:sz w:val="22"/>
                <w:szCs w:val="22"/>
              </w:rPr>
              <w:t>.</w:t>
            </w:r>
          </w:p>
        </w:tc>
      </w:tr>
    </w:tbl>
    <w:p w14:paraId="53C7CB10" w14:textId="77777777" w:rsidR="00DB2DFA" w:rsidRPr="00DB2DFA" w:rsidRDefault="00DB2DFA" w:rsidP="00DB2DFA">
      <w:pPr>
        <w:pStyle w:val="NoSpacing"/>
        <w:rPr>
          <w:rFonts w:asciiTheme="minorHAnsi" w:hAnsiTheme="minorHAnsi" w:cstheme="minorHAnsi"/>
          <w:sz w:val="22"/>
          <w:szCs w:val="22"/>
        </w:rPr>
      </w:pPr>
    </w:p>
    <w:p w14:paraId="32C5FB0E"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Dari tabel.3 menunjukkan bahwa nilai akar kuadrat AVE untuk masing masing konstrak lebih besar dari pada nilai korelasi sehingga kontrak dalam model penelitian ini dapat dikatakan </w:t>
      </w:r>
      <w:r w:rsidRPr="00DB2DFA">
        <w:rPr>
          <w:rFonts w:asciiTheme="minorHAnsi" w:hAnsiTheme="minorHAnsi" w:cstheme="minorHAnsi"/>
          <w:i/>
          <w:iCs/>
          <w:sz w:val="22"/>
          <w:szCs w:val="22"/>
        </w:rPr>
        <w:t>discriminant validity</w:t>
      </w:r>
      <w:r w:rsidRPr="00DB2DFA">
        <w:rPr>
          <w:rFonts w:asciiTheme="minorHAnsi" w:hAnsiTheme="minorHAnsi" w:cstheme="minorHAnsi"/>
          <w:sz w:val="22"/>
          <w:szCs w:val="22"/>
        </w:rPr>
        <w:t xml:space="preserve"> dalam </w:t>
      </w:r>
      <w:r w:rsidRPr="00DB2DFA">
        <w:rPr>
          <w:rFonts w:asciiTheme="minorHAnsi" w:hAnsiTheme="minorHAnsi" w:cstheme="minorHAnsi"/>
          <w:b/>
          <w:bCs/>
          <w:sz w:val="22"/>
          <w:szCs w:val="22"/>
        </w:rPr>
        <w:t>v</w:t>
      </w:r>
      <w:r w:rsidRPr="00DB2DFA">
        <w:rPr>
          <w:rFonts w:asciiTheme="minorHAnsi" w:hAnsiTheme="minorHAnsi" w:cstheme="minorHAnsi"/>
          <w:sz w:val="22"/>
          <w:szCs w:val="22"/>
        </w:rPr>
        <w:t xml:space="preserve">ariabel kecintaan merek 0.818 lebih rendah atau lebih kecil dari korelasi kepercayaan merek, maka </w:t>
      </w:r>
      <w:r w:rsidRPr="00DB2DFA">
        <w:rPr>
          <w:rFonts w:asciiTheme="minorHAnsi" w:hAnsiTheme="minorHAnsi" w:cstheme="minorHAnsi"/>
          <w:i/>
          <w:iCs/>
          <w:sz w:val="22"/>
          <w:szCs w:val="22"/>
        </w:rPr>
        <w:t>discriminant validity</w:t>
      </w:r>
      <w:r w:rsidRPr="00DB2DFA">
        <w:rPr>
          <w:rFonts w:asciiTheme="minorHAnsi" w:hAnsiTheme="minorHAnsi" w:cstheme="minorHAnsi"/>
          <w:sz w:val="22"/>
          <w:szCs w:val="22"/>
        </w:rPr>
        <w:t xml:space="preserve"> tidak terpenuhi.</w:t>
      </w:r>
    </w:p>
    <w:p w14:paraId="703D248B"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Hasil HTMT harus lebih kecil dari 0.85 agar pengujian ini dianggap valid. Tabel 4.4 menunjukkan bahwa tidak semua nilai HTMT untuk setiap konsep dalam penelitian ini lebih kecil dari 0.85 walaupun begitu tetap menunjukkan bahwa penelitian ini memiliki kategori validitas diskriminan yang baik,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{"citationItems":[{"id":"ITEM-1","itemData":{"DOI":"10.1007/s11747-014-0403-8","ISBN":"1174701404","ISSN":"15527824","abstract":"Discriminant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modeling.","author":[{"dropping-particle":"","family":"Henseler","given":"Jörg","non-dropping-particle":"","parse-names":false,"suffix":""},{"dropping-particle":"","family":"Ringle","given":"Christian M.","non-dropping-particle":"","parse-names":false,"suffix":""},{"dropping-particle":"","family":"Sarstedt","given":"Marko","non-dropping-particle":"","parse-names":false,"suffix":""}],"container-title":"Journal of the Academy of Marketing Science","id":"ITEM-1","issue":"1","issued":{"date-parts":[["2015"]]},"page":"115-135","title":"A new criterion for assessing discriminant validity in variance-based structural equation modeling","type":"article-journal","volume":"43"},"uris":["http://www.mendeley.com/documents/?uuid=c822c01e-2d1c-44d3-9974-3e74725b6fa1"]}],"mendeley":{"formattedCitation":"(Henseler et al., 2015)","manualFormatting":"Henseler et al., (2015)","plainTextFormattedCitation":"(Henseler et al., 2015)","previouslyFormattedCitation":"(Henseler et al., 2015)"},"properties":{"noteIndex":0},"schema":"https://github.com/citation-style-language/schema/raw/master/csl-citation.json"}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Henseler et al., (2015)</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Nilai HTMT dari setiap konstruk ditunjukkan pada tabel.4.</w:t>
      </w:r>
    </w:p>
    <w:p w14:paraId="74AFEE3D" w14:textId="77777777" w:rsidR="00DB2DFA" w:rsidRPr="00DB2DFA" w:rsidRDefault="00DB2DFA" w:rsidP="00DB2DFA">
      <w:pPr>
        <w:pStyle w:val="NoSpacing"/>
        <w:jc w:val="center"/>
        <w:rPr>
          <w:rFonts w:asciiTheme="minorHAnsi" w:hAnsiTheme="minorHAnsi" w:cstheme="minorHAnsi"/>
          <w:b/>
          <w:bCs/>
          <w:sz w:val="22"/>
          <w:szCs w:val="22"/>
        </w:rPr>
      </w:pPr>
    </w:p>
    <w:p w14:paraId="1C53A335"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Tabel.4</w:t>
      </w:r>
    </w:p>
    <w:p w14:paraId="4FA8E445"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i/>
          <w:iCs/>
          <w:sz w:val="22"/>
          <w:szCs w:val="22"/>
        </w:rPr>
        <w:t>Heterotrait-Monotrait Ratio</w:t>
      </w:r>
      <w:r w:rsidRPr="00DB2DFA">
        <w:rPr>
          <w:rFonts w:asciiTheme="minorHAnsi" w:hAnsiTheme="minorHAnsi" w:cstheme="minorHAnsi"/>
          <w:sz w:val="22"/>
          <w:szCs w:val="22"/>
        </w:rPr>
        <w:t xml:space="preserve"> (HTMT)</w:t>
      </w:r>
    </w:p>
    <w:tbl>
      <w:tblPr>
        <w:tblStyle w:val="TableGrid"/>
        <w:tblW w:w="0" w:type="auto"/>
        <w:tblLook w:val="04A0" w:firstRow="1" w:lastRow="0" w:firstColumn="1" w:lastColumn="0" w:noHBand="0" w:noVBand="1"/>
      </w:tblPr>
      <w:tblGrid>
        <w:gridCol w:w="2532"/>
        <w:gridCol w:w="1551"/>
        <w:gridCol w:w="1692"/>
        <w:gridCol w:w="1551"/>
        <w:gridCol w:w="1690"/>
      </w:tblGrid>
      <w:tr w:rsidR="00DB2DFA" w:rsidRPr="00DB2DFA" w14:paraId="213CFF1E" w14:textId="77777777" w:rsidTr="001A497D">
        <w:tc>
          <w:tcPr>
            <w:tcW w:w="2547" w:type="dxa"/>
          </w:tcPr>
          <w:p w14:paraId="1D4A17DD"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Variabel</w:t>
            </w:r>
          </w:p>
        </w:tc>
        <w:tc>
          <w:tcPr>
            <w:tcW w:w="1559" w:type="dxa"/>
          </w:tcPr>
          <w:p w14:paraId="3E82493C"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KCM</w:t>
            </w:r>
          </w:p>
        </w:tc>
        <w:tc>
          <w:tcPr>
            <w:tcW w:w="1701" w:type="dxa"/>
          </w:tcPr>
          <w:p w14:paraId="2740555F"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KPM</w:t>
            </w:r>
          </w:p>
        </w:tc>
        <w:tc>
          <w:tcPr>
            <w:tcW w:w="1559" w:type="dxa"/>
          </w:tcPr>
          <w:p w14:paraId="6A17D76E"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LM</w:t>
            </w:r>
          </w:p>
        </w:tc>
        <w:tc>
          <w:tcPr>
            <w:tcW w:w="1701" w:type="dxa"/>
          </w:tcPr>
          <w:p w14:paraId="2FB08076"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PM</w:t>
            </w:r>
          </w:p>
        </w:tc>
      </w:tr>
      <w:tr w:rsidR="00DB2DFA" w:rsidRPr="00DB2DFA" w14:paraId="3984DE27" w14:textId="77777777" w:rsidTr="001A497D">
        <w:tc>
          <w:tcPr>
            <w:tcW w:w="2547" w:type="dxa"/>
          </w:tcPr>
          <w:p w14:paraId="3C13E9FB"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KCM</w:t>
            </w:r>
          </w:p>
        </w:tc>
        <w:tc>
          <w:tcPr>
            <w:tcW w:w="1559" w:type="dxa"/>
          </w:tcPr>
          <w:p w14:paraId="630411FB" w14:textId="77777777" w:rsidR="00DB2DFA" w:rsidRPr="00DB2DFA" w:rsidRDefault="00DB2DFA" w:rsidP="00DB2DFA">
            <w:pPr>
              <w:pStyle w:val="NoSpacing"/>
              <w:rPr>
                <w:rFonts w:asciiTheme="minorHAnsi" w:hAnsiTheme="minorHAnsi" w:cstheme="minorHAnsi"/>
                <w:sz w:val="22"/>
                <w:szCs w:val="22"/>
              </w:rPr>
            </w:pPr>
          </w:p>
        </w:tc>
        <w:tc>
          <w:tcPr>
            <w:tcW w:w="1701" w:type="dxa"/>
          </w:tcPr>
          <w:p w14:paraId="2E32B52F" w14:textId="77777777" w:rsidR="00DB2DFA" w:rsidRPr="00DB2DFA" w:rsidRDefault="00DB2DFA" w:rsidP="00DB2DFA">
            <w:pPr>
              <w:pStyle w:val="NoSpacing"/>
              <w:rPr>
                <w:rFonts w:asciiTheme="minorHAnsi" w:hAnsiTheme="minorHAnsi" w:cstheme="minorHAnsi"/>
                <w:sz w:val="22"/>
                <w:szCs w:val="22"/>
              </w:rPr>
            </w:pPr>
          </w:p>
        </w:tc>
        <w:tc>
          <w:tcPr>
            <w:tcW w:w="1559" w:type="dxa"/>
          </w:tcPr>
          <w:p w14:paraId="6A5D8E3C" w14:textId="77777777" w:rsidR="00DB2DFA" w:rsidRPr="00DB2DFA" w:rsidRDefault="00DB2DFA" w:rsidP="00DB2DFA">
            <w:pPr>
              <w:pStyle w:val="NoSpacing"/>
              <w:rPr>
                <w:rFonts w:asciiTheme="minorHAnsi" w:hAnsiTheme="minorHAnsi" w:cstheme="minorHAnsi"/>
                <w:sz w:val="22"/>
                <w:szCs w:val="22"/>
              </w:rPr>
            </w:pPr>
          </w:p>
        </w:tc>
        <w:tc>
          <w:tcPr>
            <w:tcW w:w="1701" w:type="dxa"/>
          </w:tcPr>
          <w:p w14:paraId="22267C8C" w14:textId="77777777" w:rsidR="00DB2DFA" w:rsidRPr="00DB2DFA" w:rsidRDefault="00DB2DFA" w:rsidP="00DB2DFA">
            <w:pPr>
              <w:pStyle w:val="NoSpacing"/>
              <w:rPr>
                <w:rFonts w:asciiTheme="minorHAnsi" w:hAnsiTheme="minorHAnsi" w:cstheme="minorHAnsi"/>
                <w:sz w:val="22"/>
                <w:szCs w:val="22"/>
              </w:rPr>
            </w:pPr>
          </w:p>
        </w:tc>
      </w:tr>
      <w:tr w:rsidR="00DB2DFA" w:rsidRPr="00DB2DFA" w14:paraId="489EC458" w14:textId="77777777" w:rsidTr="001A497D">
        <w:tc>
          <w:tcPr>
            <w:tcW w:w="2547" w:type="dxa"/>
          </w:tcPr>
          <w:p w14:paraId="394B4919"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KPM</w:t>
            </w:r>
          </w:p>
        </w:tc>
        <w:tc>
          <w:tcPr>
            <w:tcW w:w="1559" w:type="dxa"/>
          </w:tcPr>
          <w:p w14:paraId="18401023"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0.895</w:t>
            </w:r>
          </w:p>
        </w:tc>
        <w:tc>
          <w:tcPr>
            <w:tcW w:w="1701" w:type="dxa"/>
          </w:tcPr>
          <w:p w14:paraId="6CB7D033" w14:textId="77777777" w:rsidR="00DB2DFA" w:rsidRPr="00DB2DFA" w:rsidRDefault="00DB2DFA" w:rsidP="00DB2DFA">
            <w:pPr>
              <w:pStyle w:val="NoSpacing"/>
              <w:jc w:val="center"/>
              <w:rPr>
                <w:rFonts w:asciiTheme="minorHAnsi" w:hAnsiTheme="minorHAnsi" w:cstheme="minorHAnsi"/>
                <w:sz w:val="22"/>
                <w:szCs w:val="22"/>
              </w:rPr>
            </w:pPr>
          </w:p>
        </w:tc>
        <w:tc>
          <w:tcPr>
            <w:tcW w:w="1559" w:type="dxa"/>
          </w:tcPr>
          <w:p w14:paraId="62BB2B49" w14:textId="77777777" w:rsidR="00DB2DFA" w:rsidRPr="00DB2DFA" w:rsidRDefault="00DB2DFA" w:rsidP="00DB2DFA">
            <w:pPr>
              <w:pStyle w:val="NoSpacing"/>
              <w:jc w:val="center"/>
              <w:rPr>
                <w:rFonts w:asciiTheme="minorHAnsi" w:hAnsiTheme="minorHAnsi" w:cstheme="minorHAnsi"/>
                <w:sz w:val="22"/>
                <w:szCs w:val="22"/>
              </w:rPr>
            </w:pPr>
          </w:p>
        </w:tc>
        <w:tc>
          <w:tcPr>
            <w:tcW w:w="1701" w:type="dxa"/>
          </w:tcPr>
          <w:p w14:paraId="41788BFA" w14:textId="77777777" w:rsidR="00DB2DFA" w:rsidRPr="00DB2DFA" w:rsidRDefault="00DB2DFA" w:rsidP="00DB2DFA">
            <w:pPr>
              <w:pStyle w:val="NoSpacing"/>
              <w:rPr>
                <w:rFonts w:asciiTheme="minorHAnsi" w:hAnsiTheme="minorHAnsi" w:cstheme="minorHAnsi"/>
                <w:sz w:val="22"/>
                <w:szCs w:val="22"/>
              </w:rPr>
            </w:pPr>
          </w:p>
        </w:tc>
      </w:tr>
      <w:tr w:rsidR="00DB2DFA" w:rsidRPr="00DB2DFA" w14:paraId="419E486D" w14:textId="77777777" w:rsidTr="001A497D">
        <w:tc>
          <w:tcPr>
            <w:tcW w:w="2547" w:type="dxa"/>
          </w:tcPr>
          <w:p w14:paraId="0DDF4B99"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LM</w:t>
            </w:r>
          </w:p>
        </w:tc>
        <w:tc>
          <w:tcPr>
            <w:tcW w:w="1559" w:type="dxa"/>
          </w:tcPr>
          <w:p w14:paraId="4A63E813"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0.806</w:t>
            </w:r>
          </w:p>
        </w:tc>
        <w:tc>
          <w:tcPr>
            <w:tcW w:w="1701" w:type="dxa"/>
          </w:tcPr>
          <w:p w14:paraId="75CB0348"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0.865</w:t>
            </w:r>
          </w:p>
        </w:tc>
        <w:tc>
          <w:tcPr>
            <w:tcW w:w="1559" w:type="dxa"/>
          </w:tcPr>
          <w:p w14:paraId="0849CDF5" w14:textId="77777777" w:rsidR="00DB2DFA" w:rsidRPr="00DB2DFA" w:rsidRDefault="00DB2DFA" w:rsidP="00DB2DFA">
            <w:pPr>
              <w:pStyle w:val="NoSpacing"/>
              <w:jc w:val="center"/>
              <w:rPr>
                <w:rFonts w:asciiTheme="minorHAnsi" w:hAnsiTheme="minorHAnsi" w:cstheme="minorHAnsi"/>
                <w:sz w:val="22"/>
                <w:szCs w:val="22"/>
              </w:rPr>
            </w:pPr>
          </w:p>
        </w:tc>
        <w:tc>
          <w:tcPr>
            <w:tcW w:w="1701" w:type="dxa"/>
          </w:tcPr>
          <w:p w14:paraId="126ED998" w14:textId="77777777" w:rsidR="00DB2DFA" w:rsidRPr="00DB2DFA" w:rsidRDefault="00DB2DFA" w:rsidP="00DB2DFA">
            <w:pPr>
              <w:pStyle w:val="NoSpacing"/>
              <w:rPr>
                <w:rFonts w:asciiTheme="minorHAnsi" w:hAnsiTheme="minorHAnsi" w:cstheme="minorHAnsi"/>
                <w:sz w:val="22"/>
                <w:szCs w:val="22"/>
              </w:rPr>
            </w:pPr>
          </w:p>
        </w:tc>
      </w:tr>
      <w:tr w:rsidR="00DB2DFA" w:rsidRPr="00DB2DFA" w14:paraId="51A6A1A5" w14:textId="77777777" w:rsidTr="001A497D">
        <w:tc>
          <w:tcPr>
            <w:tcW w:w="2547" w:type="dxa"/>
            <w:tcBorders>
              <w:bottom w:val="single" w:sz="4" w:space="0" w:color="auto"/>
            </w:tcBorders>
          </w:tcPr>
          <w:p w14:paraId="704D5DE1"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PM</w:t>
            </w:r>
          </w:p>
        </w:tc>
        <w:tc>
          <w:tcPr>
            <w:tcW w:w="1559" w:type="dxa"/>
            <w:tcBorders>
              <w:bottom w:val="single" w:sz="4" w:space="0" w:color="auto"/>
            </w:tcBorders>
          </w:tcPr>
          <w:p w14:paraId="63176A3C"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0.817</w:t>
            </w:r>
          </w:p>
        </w:tc>
        <w:tc>
          <w:tcPr>
            <w:tcW w:w="1701" w:type="dxa"/>
            <w:tcBorders>
              <w:bottom w:val="single" w:sz="4" w:space="0" w:color="auto"/>
            </w:tcBorders>
          </w:tcPr>
          <w:p w14:paraId="1453766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0.822</w:t>
            </w:r>
          </w:p>
        </w:tc>
        <w:tc>
          <w:tcPr>
            <w:tcW w:w="1559" w:type="dxa"/>
            <w:tcBorders>
              <w:bottom w:val="single" w:sz="4" w:space="0" w:color="auto"/>
            </w:tcBorders>
          </w:tcPr>
          <w:p w14:paraId="60F2623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0.897</w:t>
            </w:r>
          </w:p>
        </w:tc>
        <w:tc>
          <w:tcPr>
            <w:tcW w:w="1701" w:type="dxa"/>
            <w:tcBorders>
              <w:bottom w:val="single" w:sz="4" w:space="0" w:color="auto"/>
            </w:tcBorders>
          </w:tcPr>
          <w:p w14:paraId="4DAF1ADE" w14:textId="77777777" w:rsidR="00DB2DFA" w:rsidRPr="00DB2DFA" w:rsidRDefault="00DB2DFA" w:rsidP="00DB2DFA">
            <w:pPr>
              <w:pStyle w:val="NoSpacing"/>
              <w:rPr>
                <w:rFonts w:asciiTheme="minorHAnsi" w:hAnsiTheme="minorHAnsi" w:cstheme="minorHAnsi"/>
                <w:sz w:val="22"/>
                <w:szCs w:val="22"/>
              </w:rPr>
            </w:pPr>
          </w:p>
        </w:tc>
      </w:tr>
      <w:tr w:rsidR="00DB2DFA" w:rsidRPr="00DB2DFA" w14:paraId="4D8800FB" w14:textId="77777777" w:rsidTr="001A497D">
        <w:tc>
          <w:tcPr>
            <w:tcW w:w="9067" w:type="dxa"/>
            <w:gridSpan w:val="5"/>
          </w:tcPr>
          <w:p w14:paraId="00941F78" w14:textId="77777777" w:rsidR="00DB2DFA" w:rsidRPr="00DB2DFA" w:rsidRDefault="00DB2DFA" w:rsidP="00DB2DFA">
            <w:pPr>
              <w:pStyle w:val="NoSpacing"/>
              <w:rPr>
                <w:rFonts w:asciiTheme="minorHAnsi" w:hAnsiTheme="minorHAnsi" w:cstheme="minorHAnsi"/>
                <w:b/>
                <w:bCs/>
                <w:sz w:val="22"/>
                <w:szCs w:val="22"/>
              </w:rPr>
            </w:pPr>
            <w:r w:rsidRPr="00DB2DFA">
              <w:rPr>
                <w:rFonts w:asciiTheme="minorHAnsi" w:hAnsiTheme="minorHAnsi" w:cstheme="minorHAnsi"/>
                <w:b/>
                <w:bCs/>
                <w:sz w:val="22"/>
                <w:szCs w:val="22"/>
              </w:rPr>
              <w:t xml:space="preserve">Catatan : </w:t>
            </w:r>
            <w:r w:rsidRPr="00DB2DFA">
              <w:rPr>
                <w:rFonts w:asciiTheme="minorHAnsi" w:hAnsiTheme="minorHAnsi" w:cstheme="minorHAnsi"/>
                <w:b/>
                <w:bCs/>
                <w:i/>
                <w:iCs/>
                <w:sz w:val="22"/>
                <w:szCs w:val="22"/>
              </w:rPr>
              <w:t>Threshold Of HTMT</w:t>
            </w:r>
            <w:r w:rsidRPr="00DB2DFA">
              <w:rPr>
                <w:rFonts w:asciiTheme="minorHAnsi" w:hAnsiTheme="minorHAnsi" w:cstheme="minorHAnsi"/>
                <w:b/>
                <w:bCs/>
                <w:sz w:val="22"/>
                <w:szCs w:val="22"/>
              </w:rPr>
              <w:t>, ≤ 0.85, Kuat; ≤ 0.90, Lemah</w:t>
            </w:r>
          </w:p>
        </w:tc>
      </w:tr>
    </w:tbl>
    <w:p w14:paraId="4B3D6D3B" w14:textId="77777777" w:rsidR="00DB2DFA" w:rsidRDefault="00DB2DFA" w:rsidP="00DB2DFA">
      <w:pPr>
        <w:pStyle w:val="NoSpacing"/>
        <w:rPr>
          <w:rFonts w:asciiTheme="minorHAnsi" w:hAnsiTheme="minorHAnsi" w:cstheme="minorHAnsi"/>
          <w:b/>
          <w:bCs/>
          <w:i/>
          <w:iCs/>
          <w:sz w:val="22"/>
          <w:szCs w:val="22"/>
        </w:rPr>
      </w:pPr>
    </w:p>
    <w:p w14:paraId="36F168AC" w14:textId="77777777" w:rsidR="00621577" w:rsidRDefault="00621577" w:rsidP="00DB2DFA">
      <w:pPr>
        <w:pStyle w:val="NoSpacing"/>
        <w:rPr>
          <w:rFonts w:asciiTheme="minorHAnsi" w:hAnsiTheme="minorHAnsi" w:cstheme="minorHAnsi"/>
          <w:b/>
          <w:bCs/>
          <w:i/>
          <w:iCs/>
          <w:sz w:val="22"/>
          <w:szCs w:val="22"/>
        </w:rPr>
      </w:pPr>
    </w:p>
    <w:p w14:paraId="0E193AB5" w14:textId="77777777" w:rsidR="00621577" w:rsidRDefault="00621577" w:rsidP="00DB2DFA">
      <w:pPr>
        <w:pStyle w:val="NoSpacing"/>
        <w:rPr>
          <w:rFonts w:asciiTheme="minorHAnsi" w:hAnsiTheme="minorHAnsi" w:cstheme="minorHAnsi"/>
          <w:b/>
          <w:bCs/>
          <w:i/>
          <w:iCs/>
          <w:sz w:val="22"/>
          <w:szCs w:val="22"/>
        </w:rPr>
      </w:pPr>
    </w:p>
    <w:p w14:paraId="5BFB1D86" w14:textId="77777777" w:rsidR="00621577" w:rsidRDefault="00621577" w:rsidP="00DB2DFA">
      <w:pPr>
        <w:pStyle w:val="NoSpacing"/>
        <w:rPr>
          <w:rFonts w:asciiTheme="minorHAnsi" w:hAnsiTheme="minorHAnsi" w:cstheme="minorHAnsi"/>
          <w:b/>
          <w:bCs/>
          <w:i/>
          <w:iCs/>
          <w:sz w:val="22"/>
          <w:szCs w:val="22"/>
        </w:rPr>
      </w:pPr>
    </w:p>
    <w:p w14:paraId="7DD32A96" w14:textId="618876AB" w:rsidR="00DB2DFA" w:rsidRPr="00DB2DFA" w:rsidRDefault="00DB2DFA" w:rsidP="00DB2DFA">
      <w:pPr>
        <w:pStyle w:val="NoSpacing"/>
        <w:rPr>
          <w:rFonts w:asciiTheme="minorHAnsi" w:hAnsiTheme="minorHAnsi" w:cstheme="minorHAnsi"/>
          <w:b/>
          <w:bCs/>
          <w:i/>
          <w:iCs/>
          <w:sz w:val="22"/>
          <w:szCs w:val="22"/>
        </w:rPr>
      </w:pPr>
      <w:r w:rsidRPr="00DB2DFA">
        <w:rPr>
          <w:rFonts w:asciiTheme="minorHAnsi" w:hAnsiTheme="minorHAnsi" w:cstheme="minorHAnsi"/>
          <w:b/>
          <w:bCs/>
          <w:i/>
          <w:iCs/>
          <w:sz w:val="22"/>
          <w:szCs w:val="22"/>
        </w:rPr>
        <w:t>Cross Loading</w:t>
      </w:r>
    </w:p>
    <w:p w14:paraId="2915C0F8" w14:textId="77777777" w:rsidR="00DB2DFA" w:rsidRPr="00DB2DFA" w:rsidRDefault="00DB2DFA" w:rsidP="00DB2DFA">
      <w:pPr>
        <w:pStyle w:val="NoSpacing"/>
        <w:ind w:firstLine="720"/>
        <w:jc w:val="both"/>
        <w:rPr>
          <w:rFonts w:asciiTheme="minorHAnsi" w:hAnsiTheme="minorHAnsi" w:cstheme="minorHAnsi"/>
          <w:sz w:val="22"/>
          <w:szCs w:val="22"/>
        </w:rPr>
      </w:pPr>
      <w:r w:rsidRPr="00DB2DFA">
        <w:rPr>
          <w:rFonts w:asciiTheme="minorHAnsi" w:hAnsiTheme="minorHAnsi" w:cstheme="minorHAnsi"/>
          <w:sz w:val="22"/>
          <w:szCs w:val="22"/>
        </w:rPr>
        <w:t xml:space="preserve">Dilihat dari hasil pengujian, semua konstruk memiliki </w:t>
      </w:r>
      <w:r w:rsidRPr="00DB2DFA">
        <w:rPr>
          <w:rFonts w:asciiTheme="minorHAnsi" w:hAnsiTheme="minorHAnsi" w:cstheme="minorHAnsi"/>
          <w:i/>
          <w:iCs/>
          <w:sz w:val="22"/>
          <w:szCs w:val="22"/>
        </w:rPr>
        <w:t>cross loading</w:t>
      </w:r>
      <w:r w:rsidRPr="00DB2DFA">
        <w:rPr>
          <w:rFonts w:asciiTheme="minorHAnsi" w:hAnsiTheme="minorHAnsi" w:cstheme="minorHAnsi"/>
          <w:sz w:val="22"/>
          <w:szCs w:val="22"/>
        </w:rPr>
        <w:t xml:space="preserve"> yang lebih besar dari koefisien korelasi konstruk lainnya, yang sesuai dengan hasil pengujian. Dengan demikian konstruk memiliki validitas diskriminan yang baik.</w:t>
      </w:r>
    </w:p>
    <w:p w14:paraId="4298A2F7"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Tabel.5</w:t>
      </w:r>
    </w:p>
    <w:p w14:paraId="74B0B266" w14:textId="77777777" w:rsidR="00DB2DFA" w:rsidRPr="00DB2DFA" w:rsidRDefault="00DB2DFA" w:rsidP="00DB2DFA">
      <w:pPr>
        <w:pStyle w:val="NoSpacing"/>
        <w:jc w:val="center"/>
        <w:rPr>
          <w:rFonts w:asciiTheme="minorHAnsi" w:hAnsiTheme="minorHAnsi" w:cstheme="minorHAnsi"/>
          <w:i/>
          <w:iCs/>
          <w:sz w:val="22"/>
          <w:szCs w:val="22"/>
        </w:rPr>
      </w:pPr>
      <w:r w:rsidRPr="00DB2DFA">
        <w:rPr>
          <w:rFonts w:asciiTheme="minorHAnsi" w:hAnsiTheme="minorHAnsi" w:cstheme="minorHAnsi"/>
          <w:sz w:val="22"/>
          <w:szCs w:val="22"/>
        </w:rPr>
        <w:t xml:space="preserve">Hasil Uji Matriks </w:t>
      </w:r>
      <w:r w:rsidRPr="00DB2DFA">
        <w:rPr>
          <w:rFonts w:asciiTheme="minorHAnsi" w:hAnsiTheme="minorHAnsi" w:cstheme="minorHAnsi"/>
          <w:i/>
          <w:iCs/>
          <w:sz w:val="22"/>
          <w:szCs w:val="22"/>
        </w:rPr>
        <w:t>Cross Loading</w:t>
      </w:r>
    </w:p>
    <w:tbl>
      <w:tblPr>
        <w:tblStyle w:val="TableGrid"/>
        <w:tblW w:w="0" w:type="auto"/>
        <w:tblLook w:val="04A0" w:firstRow="1" w:lastRow="0" w:firstColumn="1" w:lastColumn="0" w:noHBand="0" w:noVBand="1"/>
      </w:tblPr>
      <w:tblGrid>
        <w:gridCol w:w="1033"/>
        <w:gridCol w:w="1774"/>
        <w:gridCol w:w="2245"/>
        <w:gridCol w:w="1861"/>
        <w:gridCol w:w="2103"/>
      </w:tblGrid>
      <w:tr w:rsidR="00DB2DFA" w:rsidRPr="00DB2DFA" w14:paraId="3A911A83" w14:textId="77777777" w:rsidTr="001A497D">
        <w:tc>
          <w:tcPr>
            <w:tcW w:w="1035" w:type="dxa"/>
          </w:tcPr>
          <w:p w14:paraId="39B8D6A3"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Variabel</w:t>
            </w:r>
          </w:p>
        </w:tc>
        <w:tc>
          <w:tcPr>
            <w:tcW w:w="1795" w:type="dxa"/>
          </w:tcPr>
          <w:p w14:paraId="030EEE21"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Kcintaan Merek</w:t>
            </w:r>
          </w:p>
        </w:tc>
        <w:tc>
          <w:tcPr>
            <w:tcW w:w="2268" w:type="dxa"/>
          </w:tcPr>
          <w:p w14:paraId="6ED22354"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Kepercayaan Merek</w:t>
            </w:r>
          </w:p>
        </w:tc>
        <w:tc>
          <w:tcPr>
            <w:tcW w:w="1884" w:type="dxa"/>
          </w:tcPr>
          <w:p w14:paraId="0EA24854"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Loyalitas Merek</w:t>
            </w:r>
          </w:p>
        </w:tc>
        <w:tc>
          <w:tcPr>
            <w:tcW w:w="2124" w:type="dxa"/>
          </w:tcPr>
          <w:p w14:paraId="02BD7DD6"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Pengalaman Merek</w:t>
            </w:r>
          </w:p>
        </w:tc>
      </w:tr>
      <w:tr w:rsidR="00DB2DFA" w:rsidRPr="00DB2DFA" w14:paraId="008339A8" w14:textId="77777777" w:rsidTr="001A497D">
        <w:tc>
          <w:tcPr>
            <w:tcW w:w="1035" w:type="dxa"/>
          </w:tcPr>
          <w:p w14:paraId="6BB2EE07"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KCM3</w:t>
            </w:r>
          </w:p>
        </w:tc>
        <w:tc>
          <w:tcPr>
            <w:tcW w:w="1795" w:type="dxa"/>
          </w:tcPr>
          <w:p w14:paraId="4A627C9A"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0.859</w:t>
            </w:r>
          </w:p>
        </w:tc>
        <w:tc>
          <w:tcPr>
            <w:tcW w:w="2268" w:type="dxa"/>
          </w:tcPr>
          <w:p w14:paraId="3F52F5BD"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0.666</w:t>
            </w:r>
          </w:p>
        </w:tc>
        <w:tc>
          <w:tcPr>
            <w:tcW w:w="1884" w:type="dxa"/>
          </w:tcPr>
          <w:p w14:paraId="6CAA2CAC"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0.623</w:t>
            </w:r>
          </w:p>
        </w:tc>
        <w:tc>
          <w:tcPr>
            <w:tcW w:w="2124" w:type="dxa"/>
          </w:tcPr>
          <w:p w14:paraId="5780BA98"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0.673</w:t>
            </w:r>
          </w:p>
        </w:tc>
      </w:tr>
      <w:tr w:rsidR="00DB2DFA" w:rsidRPr="00DB2DFA" w14:paraId="14A83167" w14:textId="77777777" w:rsidTr="001A497D">
        <w:tc>
          <w:tcPr>
            <w:tcW w:w="1035" w:type="dxa"/>
          </w:tcPr>
          <w:p w14:paraId="45478CBE"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KCM4</w:t>
            </w:r>
          </w:p>
        </w:tc>
        <w:tc>
          <w:tcPr>
            <w:tcW w:w="1795" w:type="dxa"/>
          </w:tcPr>
          <w:p w14:paraId="64EF1D07"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0.833</w:t>
            </w:r>
          </w:p>
        </w:tc>
        <w:tc>
          <w:tcPr>
            <w:tcW w:w="2268" w:type="dxa"/>
          </w:tcPr>
          <w:p w14:paraId="44399033"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0.652</w:t>
            </w:r>
          </w:p>
        </w:tc>
        <w:tc>
          <w:tcPr>
            <w:tcW w:w="1884" w:type="dxa"/>
          </w:tcPr>
          <w:p w14:paraId="6F5DDBA0"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0.588</w:t>
            </w:r>
          </w:p>
        </w:tc>
        <w:tc>
          <w:tcPr>
            <w:tcW w:w="2124" w:type="dxa"/>
          </w:tcPr>
          <w:p w14:paraId="7EBF86ED"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0.631</w:t>
            </w:r>
          </w:p>
        </w:tc>
      </w:tr>
      <w:tr w:rsidR="00DB2DFA" w:rsidRPr="00DB2DFA" w14:paraId="5A8CC2D1" w14:textId="77777777" w:rsidTr="001A497D">
        <w:tc>
          <w:tcPr>
            <w:tcW w:w="1035" w:type="dxa"/>
          </w:tcPr>
          <w:p w14:paraId="137C0746"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lastRenderedPageBreak/>
              <w:t>KCM5</w:t>
            </w:r>
          </w:p>
        </w:tc>
        <w:tc>
          <w:tcPr>
            <w:tcW w:w="1795" w:type="dxa"/>
          </w:tcPr>
          <w:p w14:paraId="182FCD84"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0.820</w:t>
            </w:r>
          </w:p>
        </w:tc>
        <w:tc>
          <w:tcPr>
            <w:tcW w:w="2268" w:type="dxa"/>
          </w:tcPr>
          <w:p w14:paraId="7CEC068F"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0.633</w:t>
            </w:r>
          </w:p>
        </w:tc>
        <w:tc>
          <w:tcPr>
            <w:tcW w:w="1884" w:type="dxa"/>
          </w:tcPr>
          <w:p w14:paraId="05C4925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0.611</w:t>
            </w:r>
          </w:p>
        </w:tc>
        <w:tc>
          <w:tcPr>
            <w:tcW w:w="2124" w:type="dxa"/>
          </w:tcPr>
          <w:p w14:paraId="612EC6C8"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0.590</w:t>
            </w:r>
          </w:p>
        </w:tc>
      </w:tr>
      <w:tr w:rsidR="00DB2DFA" w:rsidRPr="00DB2DFA" w14:paraId="7D77496F" w14:textId="77777777" w:rsidTr="001A497D">
        <w:tc>
          <w:tcPr>
            <w:tcW w:w="1035" w:type="dxa"/>
          </w:tcPr>
          <w:p w14:paraId="651AB5CC"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KCM6</w:t>
            </w:r>
          </w:p>
        </w:tc>
        <w:tc>
          <w:tcPr>
            <w:tcW w:w="1795" w:type="dxa"/>
          </w:tcPr>
          <w:p w14:paraId="4CBD4633"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0.858</w:t>
            </w:r>
          </w:p>
        </w:tc>
        <w:tc>
          <w:tcPr>
            <w:tcW w:w="2268" w:type="dxa"/>
          </w:tcPr>
          <w:p w14:paraId="143AEC5F"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0.684</w:t>
            </w:r>
          </w:p>
        </w:tc>
        <w:tc>
          <w:tcPr>
            <w:tcW w:w="1884" w:type="dxa"/>
          </w:tcPr>
          <w:p w14:paraId="338AA3D2"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0.666</w:t>
            </w:r>
          </w:p>
        </w:tc>
        <w:tc>
          <w:tcPr>
            <w:tcW w:w="2124" w:type="dxa"/>
          </w:tcPr>
          <w:p w14:paraId="68BB88AD"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0.680</w:t>
            </w:r>
          </w:p>
        </w:tc>
      </w:tr>
      <w:tr w:rsidR="00DB2DFA" w:rsidRPr="00DB2DFA" w14:paraId="6E6665F1" w14:textId="77777777" w:rsidTr="001A497D">
        <w:tc>
          <w:tcPr>
            <w:tcW w:w="1035" w:type="dxa"/>
          </w:tcPr>
          <w:p w14:paraId="64491970"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KCM7</w:t>
            </w:r>
          </w:p>
        </w:tc>
        <w:tc>
          <w:tcPr>
            <w:tcW w:w="1795" w:type="dxa"/>
          </w:tcPr>
          <w:p w14:paraId="6361D01A"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0.796</w:t>
            </w:r>
          </w:p>
        </w:tc>
        <w:tc>
          <w:tcPr>
            <w:tcW w:w="2268" w:type="dxa"/>
          </w:tcPr>
          <w:p w14:paraId="3A795D4C"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0.629</w:t>
            </w:r>
          </w:p>
        </w:tc>
        <w:tc>
          <w:tcPr>
            <w:tcW w:w="1884" w:type="dxa"/>
          </w:tcPr>
          <w:p w14:paraId="5CFCFD02"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0.520</w:t>
            </w:r>
          </w:p>
        </w:tc>
        <w:tc>
          <w:tcPr>
            <w:tcW w:w="2124" w:type="dxa"/>
          </w:tcPr>
          <w:p w14:paraId="70830BBE"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0.510</w:t>
            </w:r>
          </w:p>
        </w:tc>
      </w:tr>
      <w:tr w:rsidR="00DB2DFA" w:rsidRPr="00DB2DFA" w14:paraId="62E5DA7F" w14:textId="77777777" w:rsidTr="001A497D">
        <w:tc>
          <w:tcPr>
            <w:tcW w:w="1035" w:type="dxa"/>
          </w:tcPr>
          <w:p w14:paraId="6961BA5F"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KCM8</w:t>
            </w:r>
          </w:p>
        </w:tc>
        <w:tc>
          <w:tcPr>
            <w:tcW w:w="1795" w:type="dxa"/>
          </w:tcPr>
          <w:p w14:paraId="6537B709"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0.785</w:t>
            </w:r>
          </w:p>
        </w:tc>
        <w:tc>
          <w:tcPr>
            <w:tcW w:w="2268" w:type="dxa"/>
          </w:tcPr>
          <w:p w14:paraId="2575BD05"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0.653</w:t>
            </w:r>
          </w:p>
        </w:tc>
        <w:tc>
          <w:tcPr>
            <w:tcW w:w="1884" w:type="dxa"/>
          </w:tcPr>
          <w:p w14:paraId="30E1401C"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0.480</w:t>
            </w:r>
          </w:p>
        </w:tc>
        <w:tc>
          <w:tcPr>
            <w:tcW w:w="2124" w:type="dxa"/>
          </w:tcPr>
          <w:p w14:paraId="4C653D1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0.490</w:t>
            </w:r>
          </w:p>
        </w:tc>
      </w:tr>
      <w:tr w:rsidR="00DB2DFA" w:rsidRPr="00DB2DFA" w14:paraId="0404EAF5" w14:textId="77777777" w:rsidTr="001A497D">
        <w:tc>
          <w:tcPr>
            <w:tcW w:w="1035" w:type="dxa"/>
          </w:tcPr>
          <w:p w14:paraId="26FC21FD"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KCM9</w:t>
            </w:r>
          </w:p>
        </w:tc>
        <w:tc>
          <w:tcPr>
            <w:tcW w:w="1795" w:type="dxa"/>
          </w:tcPr>
          <w:p w14:paraId="31B0B74F"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0.815</w:t>
            </w:r>
          </w:p>
        </w:tc>
        <w:tc>
          <w:tcPr>
            <w:tcW w:w="2268" w:type="dxa"/>
          </w:tcPr>
          <w:p w14:paraId="637527B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0.733</w:t>
            </w:r>
          </w:p>
        </w:tc>
        <w:tc>
          <w:tcPr>
            <w:tcW w:w="1884" w:type="dxa"/>
          </w:tcPr>
          <w:p w14:paraId="2081856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0.660</w:t>
            </w:r>
          </w:p>
        </w:tc>
        <w:tc>
          <w:tcPr>
            <w:tcW w:w="2124" w:type="dxa"/>
          </w:tcPr>
          <w:p w14:paraId="23E785CE"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0.632</w:t>
            </w:r>
          </w:p>
        </w:tc>
      </w:tr>
      <w:tr w:rsidR="00DB2DFA" w:rsidRPr="00DB2DFA" w14:paraId="6BD2CACF" w14:textId="77777777" w:rsidTr="001A497D">
        <w:tc>
          <w:tcPr>
            <w:tcW w:w="1035" w:type="dxa"/>
          </w:tcPr>
          <w:p w14:paraId="4BB6788B"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KCM10</w:t>
            </w:r>
          </w:p>
        </w:tc>
        <w:tc>
          <w:tcPr>
            <w:tcW w:w="1795" w:type="dxa"/>
          </w:tcPr>
          <w:p w14:paraId="323B4789"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0.775</w:t>
            </w:r>
          </w:p>
        </w:tc>
        <w:tc>
          <w:tcPr>
            <w:tcW w:w="2268" w:type="dxa"/>
          </w:tcPr>
          <w:p w14:paraId="273420D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0.709</w:t>
            </w:r>
          </w:p>
        </w:tc>
        <w:tc>
          <w:tcPr>
            <w:tcW w:w="1884" w:type="dxa"/>
          </w:tcPr>
          <w:p w14:paraId="15DCE2A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0.594</w:t>
            </w:r>
          </w:p>
        </w:tc>
        <w:tc>
          <w:tcPr>
            <w:tcW w:w="2124" w:type="dxa"/>
          </w:tcPr>
          <w:p w14:paraId="55EFCE86"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0.644</w:t>
            </w:r>
          </w:p>
        </w:tc>
      </w:tr>
      <w:tr w:rsidR="00DB2DFA" w:rsidRPr="00DB2DFA" w14:paraId="79F5D128" w14:textId="77777777" w:rsidTr="001A497D">
        <w:tc>
          <w:tcPr>
            <w:tcW w:w="1035" w:type="dxa"/>
          </w:tcPr>
          <w:p w14:paraId="10BB6921"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KPM2</w:t>
            </w:r>
          </w:p>
        </w:tc>
        <w:tc>
          <w:tcPr>
            <w:tcW w:w="1795" w:type="dxa"/>
          </w:tcPr>
          <w:p w14:paraId="00BCC945"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0.740</w:t>
            </w:r>
          </w:p>
        </w:tc>
        <w:tc>
          <w:tcPr>
            <w:tcW w:w="2268" w:type="dxa"/>
          </w:tcPr>
          <w:p w14:paraId="65820AF8"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0.836</w:t>
            </w:r>
          </w:p>
        </w:tc>
        <w:tc>
          <w:tcPr>
            <w:tcW w:w="1884" w:type="dxa"/>
          </w:tcPr>
          <w:p w14:paraId="48EBC10F"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0.611</w:t>
            </w:r>
          </w:p>
        </w:tc>
        <w:tc>
          <w:tcPr>
            <w:tcW w:w="2124" w:type="dxa"/>
          </w:tcPr>
          <w:p w14:paraId="175A3026"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0.619</w:t>
            </w:r>
          </w:p>
        </w:tc>
      </w:tr>
      <w:tr w:rsidR="00DB2DFA" w:rsidRPr="00DB2DFA" w14:paraId="723FBEEE" w14:textId="77777777" w:rsidTr="001A497D">
        <w:tc>
          <w:tcPr>
            <w:tcW w:w="1035" w:type="dxa"/>
          </w:tcPr>
          <w:p w14:paraId="6665E3F0"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KPM3</w:t>
            </w:r>
          </w:p>
        </w:tc>
        <w:tc>
          <w:tcPr>
            <w:tcW w:w="1795" w:type="dxa"/>
          </w:tcPr>
          <w:p w14:paraId="6DE66A7E"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0.665</w:t>
            </w:r>
          </w:p>
        </w:tc>
        <w:tc>
          <w:tcPr>
            <w:tcW w:w="2268" w:type="dxa"/>
          </w:tcPr>
          <w:p w14:paraId="3B904ABA"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0.861</w:t>
            </w:r>
          </w:p>
        </w:tc>
        <w:tc>
          <w:tcPr>
            <w:tcW w:w="1884" w:type="dxa"/>
          </w:tcPr>
          <w:p w14:paraId="298F8B3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0.682</w:t>
            </w:r>
          </w:p>
        </w:tc>
        <w:tc>
          <w:tcPr>
            <w:tcW w:w="2124" w:type="dxa"/>
          </w:tcPr>
          <w:p w14:paraId="02DCF8C1"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0.642</w:t>
            </w:r>
          </w:p>
        </w:tc>
      </w:tr>
      <w:tr w:rsidR="00DB2DFA" w:rsidRPr="00DB2DFA" w14:paraId="661E52C7" w14:textId="77777777" w:rsidTr="001A497D">
        <w:tc>
          <w:tcPr>
            <w:tcW w:w="1035" w:type="dxa"/>
          </w:tcPr>
          <w:p w14:paraId="128CA0DC"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KPM4</w:t>
            </w:r>
          </w:p>
        </w:tc>
        <w:tc>
          <w:tcPr>
            <w:tcW w:w="1795" w:type="dxa"/>
          </w:tcPr>
          <w:p w14:paraId="3803CDCC"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0.589</w:t>
            </w:r>
          </w:p>
        </w:tc>
        <w:tc>
          <w:tcPr>
            <w:tcW w:w="2268" w:type="dxa"/>
          </w:tcPr>
          <w:p w14:paraId="04FAD598"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0.789</w:t>
            </w:r>
          </w:p>
        </w:tc>
        <w:tc>
          <w:tcPr>
            <w:tcW w:w="1884" w:type="dxa"/>
          </w:tcPr>
          <w:p w14:paraId="25E0CA7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0.603</w:t>
            </w:r>
          </w:p>
        </w:tc>
        <w:tc>
          <w:tcPr>
            <w:tcW w:w="2124" w:type="dxa"/>
          </w:tcPr>
          <w:p w14:paraId="3BC3EB15"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0.559</w:t>
            </w:r>
          </w:p>
        </w:tc>
      </w:tr>
      <w:tr w:rsidR="00DB2DFA" w:rsidRPr="00DB2DFA" w14:paraId="053EAA06" w14:textId="77777777" w:rsidTr="001A497D">
        <w:tc>
          <w:tcPr>
            <w:tcW w:w="1035" w:type="dxa"/>
          </w:tcPr>
          <w:p w14:paraId="345A8771"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KPM5</w:t>
            </w:r>
          </w:p>
        </w:tc>
        <w:tc>
          <w:tcPr>
            <w:tcW w:w="1795" w:type="dxa"/>
          </w:tcPr>
          <w:p w14:paraId="100ACA2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0.726</w:t>
            </w:r>
          </w:p>
        </w:tc>
        <w:tc>
          <w:tcPr>
            <w:tcW w:w="2268" w:type="dxa"/>
          </w:tcPr>
          <w:p w14:paraId="08F9F451"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0.887</w:t>
            </w:r>
          </w:p>
        </w:tc>
        <w:tc>
          <w:tcPr>
            <w:tcW w:w="1884" w:type="dxa"/>
          </w:tcPr>
          <w:p w14:paraId="781E791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0.708</w:t>
            </w:r>
          </w:p>
        </w:tc>
        <w:tc>
          <w:tcPr>
            <w:tcW w:w="2124" w:type="dxa"/>
          </w:tcPr>
          <w:p w14:paraId="4418C4B2"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0.680</w:t>
            </w:r>
          </w:p>
        </w:tc>
      </w:tr>
      <w:tr w:rsidR="00DB2DFA" w:rsidRPr="00DB2DFA" w14:paraId="11ABECDE" w14:textId="77777777" w:rsidTr="001A497D">
        <w:tc>
          <w:tcPr>
            <w:tcW w:w="1035" w:type="dxa"/>
          </w:tcPr>
          <w:p w14:paraId="500D54FC"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KPM6</w:t>
            </w:r>
          </w:p>
        </w:tc>
        <w:tc>
          <w:tcPr>
            <w:tcW w:w="1795" w:type="dxa"/>
          </w:tcPr>
          <w:p w14:paraId="2A82393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0.743</w:t>
            </w:r>
          </w:p>
        </w:tc>
        <w:tc>
          <w:tcPr>
            <w:tcW w:w="2268" w:type="dxa"/>
          </w:tcPr>
          <w:p w14:paraId="60D9BB82"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0.850</w:t>
            </w:r>
          </w:p>
        </w:tc>
        <w:tc>
          <w:tcPr>
            <w:tcW w:w="1884" w:type="dxa"/>
          </w:tcPr>
          <w:p w14:paraId="1BFB63D6"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0.632</w:t>
            </w:r>
          </w:p>
        </w:tc>
        <w:tc>
          <w:tcPr>
            <w:tcW w:w="2124" w:type="dxa"/>
          </w:tcPr>
          <w:p w14:paraId="1631DB04"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0.595</w:t>
            </w:r>
          </w:p>
        </w:tc>
      </w:tr>
      <w:tr w:rsidR="00DB2DFA" w:rsidRPr="00DB2DFA" w14:paraId="1B448566" w14:textId="77777777" w:rsidTr="001A497D">
        <w:tc>
          <w:tcPr>
            <w:tcW w:w="1035" w:type="dxa"/>
          </w:tcPr>
          <w:p w14:paraId="0BAAADE9"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LM1</w:t>
            </w:r>
          </w:p>
        </w:tc>
        <w:tc>
          <w:tcPr>
            <w:tcW w:w="1795" w:type="dxa"/>
          </w:tcPr>
          <w:p w14:paraId="2DDE6C08"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0.639</w:t>
            </w:r>
          </w:p>
        </w:tc>
        <w:tc>
          <w:tcPr>
            <w:tcW w:w="2268" w:type="dxa"/>
          </w:tcPr>
          <w:p w14:paraId="48E34513"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0.643</w:t>
            </w:r>
          </w:p>
        </w:tc>
        <w:tc>
          <w:tcPr>
            <w:tcW w:w="1884" w:type="dxa"/>
          </w:tcPr>
          <w:p w14:paraId="51DDBF65"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0.857</w:t>
            </w:r>
          </w:p>
        </w:tc>
        <w:tc>
          <w:tcPr>
            <w:tcW w:w="2124" w:type="dxa"/>
          </w:tcPr>
          <w:p w14:paraId="43046932"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0.658</w:t>
            </w:r>
          </w:p>
        </w:tc>
      </w:tr>
      <w:tr w:rsidR="00DB2DFA" w:rsidRPr="00DB2DFA" w14:paraId="11AD1EA5" w14:textId="77777777" w:rsidTr="001A497D">
        <w:tc>
          <w:tcPr>
            <w:tcW w:w="1035" w:type="dxa"/>
          </w:tcPr>
          <w:p w14:paraId="2EBE528D"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LM2</w:t>
            </w:r>
          </w:p>
        </w:tc>
        <w:tc>
          <w:tcPr>
            <w:tcW w:w="1795" w:type="dxa"/>
          </w:tcPr>
          <w:p w14:paraId="5671C36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0.583</w:t>
            </w:r>
          </w:p>
        </w:tc>
        <w:tc>
          <w:tcPr>
            <w:tcW w:w="2268" w:type="dxa"/>
          </w:tcPr>
          <w:p w14:paraId="65628B54"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0.678</w:t>
            </w:r>
          </w:p>
        </w:tc>
        <w:tc>
          <w:tcPr>
            <w:tcW w:w="1884" w:type="dxa"/>
          </w:tcPr>
          <w:p w14:paraId="1087FCD8"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0.847</w:t>
            </w:r>
          </w:p>
        </w:tc>
        <w:tc>
          <w:tcPr>
            <w:tcW w:w="2124" w:type="dxa"/>
          </w:tcPr>
          <w:p w14:paraId="4BFBB074"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0.673</w:t>
            </w:r>
          </w:p>
        </w:tc>
      </w:tr>
      <w:tr w:rsidR="00DB2DFA" w:rsidRPr="00DB2DFA" w14:paraId="6271A843" w14:textId="77777777" w:rsidTr="001A497D">
        <w:tc>
          <w:tcPr>
            <w:tcW w:w="1035" w:type="dxa"/>
          </w:tcPr>
          <w:p w14:paraId="397D64E0"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LM3</w:t>
            </w:r>
          </w:p>
        </w:tc>
        <w:tc>
          <w:tcPr>
            <w:tcW w:w="1795" w:type="dxa"/>
          </w:tcPr>
          <w:p w14:paraId="1A93C36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0.631</w:t>
            </w:r>
          </w:p>
        </w:tc>
        <w:tc>
          <w:tcPr>
            <w:tcW w:w="2268" w:type="dxa"/>
          </w:tcPr>
          <w:p w14:paraId="31BC6B6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0.643</w:t>
            </w:r>
          </w:p>
        </w:tc>
        <w:tc>
          <w:tcPr>
            <w:tcW w:w="1884" w:type="dxa"/>
          </w:tcPr>
          <w:p w14:paraId="247173F0"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0.822</w:t>
            </w:r>
          </w:p>
        </w:tc>
        <w:tc>
          <w:tcPr>
            <w:tcW w:w="2124" w:type="dxa"/>
          </w:tcPr>
          <w:p w14:paraId="2F797B08"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0.694</w:t>
            </w:r>
          </w:p>
        </w:tc>
      </w:tr>
      <w:tr w:rsidR="00DB2DFA" w:rsidRPr="00DB2DFA" w14:paraId="6EA4459B" w14:textId="77777777" w:rsidTr="001A497D">
        <w:tc>
          <w:tcPr>
            <w:tcW w:w="1035" w:type="dxa"/>
          </w:tcPr>
          <w:p w14:paraId="3D5101AF"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LM4</w:t>
            </w:r>
          </w:p>
        </w:tc>
        <w:tc>
          <w:tcPr>
            <w:tcW w:w="1795" w:type="dxa"/>
          </w:tcPr>
          <w:p w14:paraId="67BA6D44"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0.624</w:t>
            </w:r>
          </w:p>
        </w:tc>
        <w:tc>
          <w:tcPr>
            <w:tcW w:w="2268" w:type="dxa"/>
          </w:tcPr>
          <w:p w14:paraId="75FEA99C"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0.637</w:t>
            </w:r>
          </w:p>
        </w:tc>
        <w:tc>
          <w:tcPr>
            <w:tcW w:w="1884" w:type="dxa"/>
          </w:tcPr>
          <w:p w14:paraId="45BDB2B1"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0.865</w:t>
            </w:r>
          </w:p>
        </w:tc>
        <w:tc>
          <w:tcPr>
            <w:tcW w:w="2124" w:type="dxa"/>
          </w:tcPr>
          <w:p w14:paraId="197D153B"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0.638</w:t>
            </w:r>
          </w:p>
        </w:tc>
      </w:tr>
      <w:tr w:rsidR="00DB2DFA" w:rsidRPr="00DB2DFA" w14:paraId="4903EE59" w14:textId="77777777" w:rsidTr="001A497D">
        <w:tc>
          <w:tcPr>
            <w:tcW w:w="1035" w:type="dxa"/>
          </w:tcPr>
          <w:p w14:paraId="2F0F4EF5"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PM1</w:t>
            </w:r>
          </w:p>
        </w:tc>
        <w:tc>
          <w:tcPr>
            <w:tcW w:w="1795" w:type="dxa"/>
          </w:tcPr>
          <w:p w14:paraId="7954EC62"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0.556</w:t>
            </w:r>
          </w:p>
        </w:tc>
        <w:tc>
          <w:tcPr>
            <w:tcW w:w="2268" w:type="dxa"/>
          </w:tcPr>
          <w:p w14:paraId="49FD7492"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0.565</w:t>
            </w:r>
          </w:p>
        </w:tc>
        <w:tc>
          <w:tcPr>
            <w:tcW w:w="1884" w:type="dxa"/>
          </w:tcPr>
          <w:p w14:paraId="1B6DE061"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0.585</w:t>
            </w:r>
          </w:p>
        </w:tc>
        <w:tc>
          <w:tcPr>
            <w:tcW w:w="2124" w:type="dxa"/>
          </w:tcPr>
          <w:p w14:paraId="6145ACD2"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0.813</w:t>
            </w:r>
          </w:p>
        </w:tc>
      </w:tr>
      <w:tr w:rsidR="00DB2DFA" w:rsidRPr="00DB2DFA" w14:paraId="04ACBBE4" w14:textId="77777777" w:rsidTr="001A497D">
        <w:tc>
          <w:tcPr>
            <w:tcW w:w="1035" w:type="dxa"/>
          </w:tcPr>
          <w:p w14:paraId="36DBA20D"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PM2</w:t>
            </w:r>
          </w:p>
        </w:tc>
        <w:tc>
          <w:tcPr>
            <w:tcW w:w="1795" w:type="dxa"/>
          </w:tcPr>
          <w:p w14:paraId="22E49EC5"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0.688</w:t>
            </w:r>
          </w:p>
        </w:tc>
        <w:tc>
          <w:tcPr>
            <w:tcW w:w="2268" w:type="dxa"/>
          </w:tcPr>
          <w:p w14:paraId="37ABC16F"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0.665</w:t>
            </w:r>
          </w:p>
        </w:tc>
        <w:tc>
          <w:tcPr>
            <w:tcW w:w="1884" w:type="dxa"/>
          </w:tcPr>
          <w:p w14:paraId="53289F4E"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0.646</w:t>
            </w:r>
          </w:p>
        </w:tc>
        <w:tc>
          <w:tcPr>
            <w:tcW w:w="2124" w:type="dxa"/>
          </w:tcPr>
          <w:p w14:paraId="58746753"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0.859</w:t>
            </w:r>
          </w:p>
        </w:tc>
      </w:tr>
      <w:tr w:rsidR="00DB2DFA" w:rsidRPr="00DB2DFA" w14:paraId="22767377" w14:textId="77777777" w:rsidTr="001A497D">
        <w:tc>
          <w:tcPr>
            <w:tcW w:w="1035" w:type="dxa"/>
          </w:tcPr>
          <w:p w14:paraId="71B0BA0B"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PM3</w:t>
            </w:r>
          </w:p>
        </w:tc>
        <w:tc>
          <w:tcPr>
            <w:tcW w:w="1795" w:type="dxa"/>
          </w:tcPr>
          <w:p w14:paraId="23DE3C3F"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0.600</w:t>
            </w:r>
          </w:p>
        </w:tc>
        <w:tc>
          <w:tcPr>
            <w:tcW w:w="2268" w:type="dxa"/>
          </w:tcPr>
          <w:p w14:paraId="1FBA074B"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0.591</w:t>
            </w:r>
          </w:p>
        </w:tc>
        <w:tc>
          <w:tcPr>
            <w:tcW w:w="1884" w:type="dxa"/>
          </w:tcPr>
          <w:p w14:paraId="3EB689E2"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0.646</w:t>
            </w:r>
          </w:p>
        </w:tc>
        <w:tc>
          <w:tcPr>
            <w:tcW w:w="2124" w:type="dxa"/>
          </w:tcPr>
          <w:p w14:paraId="7BD4816F"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0.842</w:t>
            </w:r>
          </w:p>
        </w:tc>
      </w:tr>
      <w:tr w:rsidR="00DB2DFA" w:rsidRPr="00DB2DFA" w14:paraId="4EE5D960" w14:textId="77777777" w:rsidTr="001A497D">
        <w:tc>
          <w:tcPr>
            <w:tcW w:w="1035" w:type="dxa"/>
          </w:tcPr>
          <w:p w14:paraId="353864B0"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PM4</w:t>
            </w:r>
          </w:p>
        </w:tc>
        <w:tc>
          <w:tcPr>
            <w:tcW w:w="1795" w:type="dxa"/>
          </w:tcPr>
          <w:p w14:paraId="4F7B803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0.623</w:t>
            </w:r>
          </w:p>
        </w:tc>
        <w:tc>
          <w:tcPr>
            <w:tcW w:w="2268" w:type="dxa"/>
          </w:tcPr>
          <w:p w14:paraId="4FF2945F"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0.583</w:t>
            </w:r>
          </w:p>
        </w:tc>
        <w:tc>
          <w:tcPr>
            <w:tcW w:w="1884" w:type="dxa"/>
          </w:tcPr>
          <w:p w14:paraId="2832EAE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0.642</w:t>
            </w:r>
          </w:p>
        </w:tc>
        <w:tc>
          <w:tcPr>
            <w:tcW w:w="2124" w:type="dxa"/>
          </w:tcPr>
          <w:p w14:paraId="446AC3C9"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0.810</w:t>
            </w:r>
          </w:p>
        </w:tc>
      </w:tr>
      <w:tr w:rsidR="00DB2DFA" w:rsidRPr="00DB2DFA" w14:paraId="75BE6858" w14:textId="77777777" w:rsidTr="001A497D">
        <w:tc>
          <w:tcPr>
            <w:tcW w:w="1035" w:type="dxa"/>
            <w:tcBorders>
              <w:bottom w:val="single" w:sz="4" w:space="0" w:color="auto"/>
            </w:tcBorders>
          </w:tcPr>
          <w:p w14:paraId="62D10C2B"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PM6</w:t>
            </w:r>
          </w:p>
        </w:tc>
        <w:tc>
          <w:tcPr>
            <w:tcW w:w="1795" w:type="dxa"/>
            <w:tcBorders>
              <w:bottom w:val="single" w:sz="4" w:space="0" w:color="auto"/>
            </w:tcBorders>
          </w:tcPr>
          <w:p w14:paraId="08CCB4B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0.595</w:t>
            </w:r>
          </w:p>
        </w:tc>
        <w:tc>
          <w:tcPr>
            <w:tcW w:w="2268" w:type="dxa"/>
            <w:tcBorders>
              <w:bottom w:val="single" w:sz="4" w:space="0" w:color="auto"/>
            </w:tcBorders>
          </w:tcPr>
          <w:p w14:paraId="303DF4A6"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0.603</w:t>
            </w:r>
          </w:p>
        </w:tc>
        <w:tc>
          <w:tcPr>
            <w:tcW w:w="1884" w:type="dxa"/>
            <w:tcBorders>
              <w:bottom w:val="single" w:sz="4" w:space="0" w:color="auto"/>
            </w:tcBorders>
          </w:tcPr>
          <w:p w14:paraId="53DF5D2B"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0.702</w:t>
            </w:r>
          </w:p>
        </w:tc>
        <w:tc>
          <w:tcPr>
            <w:tcW w:w="2124" w:type="dxa"/>
            <w:tcBorders>
              <w:bottom w:val="single" w:sz="4" w:space="0" w:color="auto"/>
            </w:tcBorders>
          </w:tcPr>
          <w:p w14:paraId="3B0624CC"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0.780</w:t>
            </w:r>
          </w:p>
        </w:tc>
      </w:tr>
      <w:tr w:rsidR="00DB2DFA" w:rsidRPr="00DB2DFA" w14:paraId="71861E2E" w14:textId="77777777" w:rsidTr="001A497D">
        <w:tc>
          <w:tcPr>
            <w:tcW w:w="9106" w:type="dxa"/>
            <w:gridSpan w:val="5"/>
          </w:tcPr>
          <w:p w14:paraId="24B5E7B0" w14:textId="77777777" w:rsidR="00DB2DFA" w:rsidRPr="00DB2DFA" w:rsidRDefault="00DB2DFA" w:rsidP="00DB2DFA">
            <w:pPr>
              <w:pStyle w:val="NoSpacing"/>
              <w:rPr>
                <w:rFonts w:asciiTheme="minorHAnsi" w:hAnsiTheme="minorHAnsi" w:cstheme="minorHAnsi"/>
                <w:b/>
                <w:bCs/>
                <w:sz w:val="22"/>
                <w:szCs w:val="22"/>
              </w:rPr>
            </w:pPr>
            <w:r w:rsidRPr="00DB2DFA">
              <w:rPr>
                <w:rFonts w:asciiTheme="minorHAnsi" w:hAnsiTheme="minorHAnsi" w:cstheme="minorHAnsi"/>
                <w:b/>
                <w:bCs/>
                <w:sz w:val="22"/>
                <w:szCs w:val="22"/>
              </w:rPr>
              <w:t xml:space="preserve">Catatan: Nilai yang dicetak tebal menunjukkan konstruk </w:t>
            </w:r>
            <w:r w:rsidRPr="00DB2DFA">
              <w:rPr>
                <w:rFonts w:asciiTheme="minorHAnsi" w:hAnsiTheme="minorHAnsi" w:cstheme="minorHAnsi"/>
                <w:b/>
                <w:bCs/>
                <w:i/>
                <w:iCs/>
                <w:sz w:val="22"/>
                <w:szCs w:val="22"/>
              </w:rPr>
              <w:t>Cross Loadings</w:t>
            </w:r>
          </w:p>
        </w:tc>
      </w:tr>
    </w:tbl>
    <w:p w14:paraId="014731A0" w14:textId="77777777" w:rsidR="00DB2DFA" w:rsidRPr="00DB2DFA" w:rsidRDefault="00DB2DFA" w:rsidP="00DB2DFA">
      <w:pPr>
        <w:pStyle w:val="NoSpacing"/>
        <w:jc w:val="both"/>
        <w:rPr>
          <w:rFonts w:asciiTheme="minorHAnsi" w:hAnsiTheme="minorHAnsi" w:cstheme="minorHAnsi"/>
          <w:b/>
          <w:sz w:val="22"/>
          <w:szCs w:val="22"/>
        </w:rPr>
      </w:pPr>
    </w:p>
    <w:p w14:paraId="2347859E" w14:textId="77777777" w:rsidR="00DB2DFA" w:rsidRPr="00DB2DFA" w:rsidRDefault="00DB2DFA" w:rsidP="00DB2DFA">
      <w:pPr>
        <w:pStyle w:val="NoSpacing"/>
        <w:jc w:val="both"/>
        <w:rPr>
          <w:rFonts w:asciiTheme="minorHAnsi" w:hAnsiTheme="minorHAnsi" w:cstheme="minorHAnsi"/>
          <w:b/>
          <w:sz w:val="22"/>
          <w:szCs w:val="22"/>
        </w:rPr>
      </w:pPr>
      <w:r w:rsidRPr="00DB2DFA">
        <w:rPr>
          <w:rFonts w:asciiTheme="minorHAnsi" w:hAnsiTheme="minorHAnsi" w:cstheme="minorHAnsi"/>
          <w:b/>
          <w:sz w:val="22"/>
          <w:szCs w:val="22"/>
        </w:rPr>
        <w:t xml:space="preserve">Uji </w:t>
      </w:r>
      <w:r w:rsidRPr="00DB2DFA">
        <w:rPr>
          <w:rFonts w:asciiTheme="minorHAnsi" w:hAnsiTheme="minorHAnsi" w:cstheme="minorHAnsi"/>
          <w:b/>
          <w:i/>
          <w:iCs/>
          <w:sz w:val="22"/>
          <w:szCs w:val="22"/>
        </w:rPr>
        <w:t>Inner</w:t>
      </w:r>
      <w:r w:rsidRPr="00DB2DFA">
        <w:rPr>
          <w:rFonts w:asciiTheme="minorHAnsi" w:hAnsiTheme="minorHAnsi" w:cstheme="minorHAnsi"/>
          <w:b/>
          <w:sz w:val="22"/>
          <w:szCs w:val="22"/>
        </w:rPr>
        <w:t xml:space="preserve"> Model (Model Struktural)</w:t>
      </w:r>
    </w:p>
    <w:p w14:paraId="09DDC49C" w14:textId="77777777" w:rsidR="00DB2DFA" w:rsidRPr="00DB2DFA" w:rsidRDefault="00DB2DFA" w:rsidP="00DB2DFA">
      <w:pPr>
        <w:pStyle w:val="NoSpacing"/>
        <w:jc w:val="center"/>
        <w:rPr>
          <w:rFonts w:asciiTheme="minorHAnsi" w:hAnsiTheme="minorHAnsi" w:cstheme="minorHAnsi"/>
          <w:b/>
          <w:sz w:val="22"/>
          <w:szCs w:val="22"/>
        </w:rPr>
      </w:pPr>
      <w:r w:rsidRPr="00DB2DFA">
        <w:rPr>
          <w:rFonts w:asciiTheme="minorHAnsi" w:hAnsiTheme="minorHAnsi" w:cstheme="minorHAnsi"/>
          <w:b/>
          <w:sz w:val="22"/>
          <w:szCs w:val="22"/>
        </w:rPr>
        <w:t>Tabel.6</w:t>
      </w:r>
    </w:p>
    <w:p w14:paraId="1BCC5B38"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Hasil uji R-square (R</w:t>
      </w:r>
      <w:r w:rsidRPr="00DB2DFA">
        <w:rPr>
          <w:rFonts w:asciiTheme="minorHAnsi" w:hAnsiTheme="minorHAnsi" w:cstheme="minorHAnsi"/>
          <w:sz w:val="22"/>
          <w:szCs w:val="22"/>
          <w:vertAlign w:val="superscript"/>
        </w:rPr>
        <w:t>2</w:t>
      </w:r>
      <w:r w:rsidRPr="00DB2DFA">
        <w:rPr>
          <w:rFonts w:asciiTheme="minorHAnsi" w:hAnsiTheme="minorHAnsi" w:cstheme="minorHAnsi"/>
          <w:sz w:val="22"/>
          <w:szCs w:val="22"/>
        </w:rPr>
        <w:t>)</w:t>
      </w:r>
    </w:p>
    <w:tbl>
      <w:tblPr>
        <w:tblStyle w:val="TableGrid"/>
        <w:tblW w:w="0" w:type="auto"/>
        <w:tblInd w:w="1509" w:type="dxa"/>
        <w:tblLook w:val="04A0" w:firstRow="1" w:lastRow="0" w:firstColumn="1" w:lastColumn="0" w:noHBand="0" w:noVBand="1"/>
      </w:tblPr>
      <w:tblGrid>
        <w:gridCol w:w="2642"/>
        <w:gridCol w:w="2642"/>
      </w:tblGrid>
      <w:tr w:rsidR="00DB2DFA" w:rsidRPr="00DB2DFA" w14:paraId="40380FF2" w14:textId="77777777" w:rsidTr="001A497D">
        <w:tc>
          <w:tcPr>
            <w:tcW w:w="2642" w:type="dxa"/>
          </w:tcPr>
          <w:p w14:paraId="09D43A91"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Variabel</w:t>
            </w:r>
          </w:p>
        </w:tc>
        <w:tc>
          <w:tcPr>
            <w:tcW w:w="2642" w:type="dxa"/>
          </w:tcPr>
          <w:p w14:paraId="2DD785E3"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R-square</w:t>
            </w:r>
          </w:p>
        </w:tc>
      </w:tr>
      <w:tr w:rsidR="00DB2DFA" w:rsidRPr="00DB2DFA" w14:paraId="7D428B54" w14:textId="77777777" w:rsidTr="001A497D">
        <w:tc>
          <w:tcPr>
            <w:tcW w:w="2642" w:type="dxa"/>
          </w:tcPr>
          <w:p w14:paraId="41C89B22"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LM</w:t>
            </w:r>
          </w:p>
        </w:tc>
        <w:tc>
          <w:tcPr>
            <w:tcW w:w="2642" w:type="dxa"/>
          </w:tcPr>
          <w:p w14:paraId="47F42BD6"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0.700</w:t>
            </w:r>
          </w:p>
        </w:tc>
      </w:tr>
      <w:tr w:rsidR="00DB2DFA" w:rsidRPr="00DB2DFA" w14:paraId="1A887A9E" w14:textId="77777777" w:rsidTr="001A497D">
        <w:tc>
          <w:tcPr>
            <w:tcW w:w="2642" w:type="dxa"/>
          </w:tcPr>
          <w:p w14:paraId="7CE80681"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KCM</w:t>
            </w:r>
          </w:p>
        </w:tc>
        <w:tc>
          <w:tcPr>
            <w:tcW w:w="2642" w:type="dxa"/>
          </w:tcPr>
          <w:p w14:paraId="6C4E7FC4"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0.559</w:t>
            </w:r>
          </w:p>
        </w:tc>
      </w:tr>
      <w:tr w:rsidR="00DB2DFA" w:rsidRPr="00DB2DFA" w14:paraId="73B6DC6F" w14:textId="77777777" w:rsidTr="001A497D">
        <w:tc>
          <w:tcPr>
            <w:tcW w:w="2642" w:type="dxa"/>
          </w:tcPr>
          <w:p w14:paraId="00D4AEFB"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KPM</w:t>
            </w:r>
          </w:p>
        </w:tc>
        <w:tc>
          <w:tcPr>
            <w:tcW w:w="2642" w:type="dxa"/>
          </w:tcPr>
          <w:p w14:paraId="7A4993C5"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0.539</w:t>
            </w:r>
          </w:p>
        </w:tc>
      </w:tr>
      <w:tr w:rsidR="00DB2DFA" w:rsidRPr="00DB2DFA" w14:paraId="5704446A" w14:textId="77777777" w:rsidTr="001A497D">
        <w:tc>
          <w:tcPr>
            <w:tcW w:w="5284" w:type="dxa"/>
            <w:gridSpan w:val="2"/>
          </w:tcPr>
          <w:p w14:paraId="49337B0C"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Catatan: R</w:t>
            </w:r>
            <w:r w:rsidRPr="00DB2DFA">
              <w:rPr>
                <w:rFonts w:asciiTheme="minorHAnsi" w:hAnsiTheme="minorHAnsi" w:cstheme="minorHAnsi"/>
                <w:sz w:val="22"/>
                <w:szCs w:val="22"/>
                <w:vertAlign w:val="superscript"/>
              </w:rPr>
              <w:t>2</w:t>
            </w:r>
            <w:r w:rsidRPr="00DB2DFA">
              <w:rPr>
                <w:rFonts w:asciiTheme="minorHAnsi" w:hAnsiTheme="minorHAnsi" w:cstheme="minorHAnsi"/>
                <w:sz w:val="22"/>
                <w:szCs w:val="22"/>
              </w:rPr>
              <w:t xml:space="preserve"> ≥ 0.1</w:t>
            </w:r>
          </w:p>
        </w:tc>
      </w:tr>
    </w:tbl>
    <w:p w14:paraId="59C1742B" w14:textId="009D890C" w:rsidR="00DB2DFA" w:rsidRPr="00DB2DFA" w:rsidRDefault="00DB2DFA" w:rsidP="00621577">
      <w:pPr>
        <w:pStyle w:val="NoSpacing"/>
        <w:rPr>
          <w:rFonts w:asciiTheme="minorHAnsi" w:hAnsiTheme="minorHAnsi" w:cstheme="minorHAnsi"/>
          <w:sz w:val="22"/>
          <w:szCs w:val="22"/>
        </w:rPr>
      </w:pPr>
    </w:p>
    <w:p w14:paraId="2615902E" w14:textId="18BE84CC" w:rsidR="00DB2DFA" w:rsidRPr="00DB2DFA" w:rsidRDefault="00DB2DFA" w:rsidP="00621577">
      <w:pPr>
        <w:pBdr>
          <w:top w:val="nil"/>
          <w:left w:val="nil"/>
          <w:bottom w:val="nil"/>
          <w:right w:val="nil"/>
          <w:between w:val="nil"/>
        </w:pBdr>
        <w:spacing w:after="0" w:line="240" w:lineRule="auto"/>
        <w:ind w:firstLine="720"/>
        <w:jc w:val="both"/>
        <w:rPr>
          <w:rFonts w:asciiTheme="minorHAnsi" w:hAnsiTheme="minorHAnsi" w:cstheme="minorHAnsi"/>
          <w:b/>
          <w:bCs/>
        </w:rPr>
      </w:pPr>
      <w:r w:rsidRPr="00DB2DFA">
        <w:rPr>
          <w:rFonts w:asciiTheme="minorHAnsi" w:hAnsiTheme="minorHAnsi" w:cstheme="minorHAnsi"/>
        </w:rPr>
        <w:t>Nilai (R</w:t>
      </w:r>
      <w:r w:rsidRPr="00DB2DFA">
        <w:rPr>
          <w:rFonts w:asciiTheme="minorHAnsi" w:hAnsiTheme="minorHAnsi" w:cstheme="minorHAnsi"/>
          <w:vertAlign w:val="superscript"/>
        </w:rPr>
        <w:t>2</w:t>
      </w:r>
      <w:r w:rsidRPr="00DB2DFA">
        <w:rPr>
          <w:rFonts w:asciiTheme="minorHAnsi" w:hAnsiTheme="minorHAnsi" w:cstheme="minorHAnsi"/>
        </w:rPr>
        <w:t>) menunjukkan kekuatan konstruk eksogen yang saling mempengaruhi. Jika nilai (R</w:t>
      </w:r>
      <w:r w:rsidRPr="00DB2DFA">
        <w:rPr>
          <w:rFonts w:asciiTheme="minorHAnsi" w:hAnsiTheme="minorHAnsi" w:cstheme="minorHAnsi"/>
          <w:vertAlign w:val="superscript"/>
        </w:rPr>
        <w:t>2</w:t>
      </w:r>
      <w:r w:rsidRPr="00DB2DFA">
        <w:rPr>
          <w:rFonts w:asciiTheme="minorHAnsi" w:hAnsiTheme="minorHAnsi" w:cstheme="minorHAnsi"/>
        </w:rPr>
        <w:t>) adalah 0,67, maka dianggap cukup besar, jika nilai (R</w:t>
      </w:r>
      <w:r w:rsidRPr="00DB2DFA">
        <w:rPr>
          <w:rFonts w:asciiTheme="minorHAnsi" w:hAnsiTheme="minorHAnsi" w:cstheme="minorHAnsi"/>
          <w:vertAlign w:val="superscript"/>
        </w:rPr>
        <w:t>2</w:t>
      </w:r>
      <w:r w:rsidRPr="00DB2DFA">
        <w:rPr>
          <w:rFonts w:asciiTheme="minorHAnsi" w:hAnsiTheme="minorHAnsi" w:cstheme="minorHAnsi"/>
        </w:rPr>
        <w:t>) adalah 0,33 dianggap sedang, jika nilai (R</w:t>
      </w:r>
      <w:r w:rsidRPr="00DB2DFA">
        <w:rPr>
          <w:rFonts w:asciiTheme="minorHAnsi" w:hAnsiTheme="minorHAnsi" w:cstheme="minorHAnsi"/>
          <w:vertAlign w:val="superscript"/>
        </w:rPr>
        <w:t>2</w:t>
      </w:r>
      <w:r w:rsidRPr="00DB2DFA">
        <w:rPr>
          <w:rFonts w:asciiTheme="minorHAnsi" w:hAnsiTheme="minorHAnsi" w:cstheme="minorHAnsi"/>
        </w:rPr>
        <w:t>) adalah 0,19  maka dianggap lemah dan jika nilai (R</w:t>
      </w:r>
      <w:r w:rsidRPr="00DB2DFA">
        <w:rPr>
          <w:rFonts w:asciiTheme="minorHAnsi" w:hAnsiTheme="minorHAnsi" w:cstheme="minorHAnsi"/>
          <w:vertAlign w:val="superscript"/>
        </w:rPr>
        <w:t>2</w:t>
      </w:r>
      <w:r w:rsidRPr="00DB2DFA">
        <w:rPr>
          <w:rFonts w:asciiTheme="minorHAnsi" w:hAnsiTheme="minorHAnsi" w:cstheme="minorHAnsi"/>
        </w:rPr>
        <w:t xml:space="preserve">) sebesar 0,7 maka dianggap kuat </w:t>
      </w:r>
      <w:r w:rsidRPr="00DB2DFA">
        <w:rPr>
          <w:rFonts w:asciiTheme="minorHAnsi" w:hAnsiTheme="minorHAnsi" w:cstheme="minorHAnsi"/>
        </w:rPr>
        <w:fldChar w:fldCharType="begin" w:fldLock="1"/>
      </w:r>
      <w:r w:rsidRPr="00DB2DFA">
        <w:rPr>
          <w:rFonts w:asciiTheme="minorHAnsi" w:hAnsiTheme="minorHAnsi" w:cstheme="minorHAnsi"/>
        </w:rPr>
        <w:instrText>ADDIN CSL_CITATION {"citationItems":[{"id":"ITEM-1","itemData":{"abstract":"This paper provides a comprehensive, yet concise, overview of the considerations and metrics required for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covering established PLS-SEM evaluation criteria, the overview includes new guidelines for applying (1) PLSpredict, a novel approach for assessing a model’s out-of-sample prediction, (2) metrics for model comparisons, and (3) several complementary methods for checking the results’ robustness","author":[{"dropping-particle":"","family":"Hair","given":"Joseph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Review","id":"ITEM-1","issue":"1","issued":{"date-parts":[["2019"]]},"page":"2-24","title":"The Results of PLS-SEM Article information","type":"article-journal","volume":"31"},"uris":["http://www.mendeley.com/documents/?uuid=56a08825-0d91-4ae1-bd2c-ebf5faef0a9b"]}],"mendeley":{"formattedCitation":"(J. F. Hair et al., 2019)","manualFormatting":"J. F. Hair et al., (2019)","plainTextFormattedCitation":"(J. F. Hair et al., 2019)","previouslyFormattedCitation":"(J. F. Hair et al., 2019)"},"properties":{"noteIndex":0},"schema":"https://github.com/citation-style-language/schema/raw/master/csl-citation.json"}</w:instrText>
      </w:r>
      <w:r w:rsidRPr="00DB2DFA">
        <w:rPr>
          <w:rFonts w:asciiTheme="minorHAnsi" w:hAnsiTheme="minorHAnsi" w:cstheme="minorHAnsi"/>
        </w:rPr>
        <w:fldChar w:fldCharType="separate"/>
      </w:r>
      <w:r w:rsidRPr="00DB2DFA">
        <w:rPr>
          <w:rFonts w:asciiTheme="minorHAnsi" w:hAnsiTheme="minorHAnsi" w:cstheme="minorHAnsi"/>
          <w:noProof/>
        </w:rPr>
        <w:t>J. F. Hair et al., (2019)</w:t>
      </w:r>
      <w:r w:rsidRPr="00DB2DFA">
        <w:rPr>
          <w:rFonts w:asciiTheme="minorHAnsi" w:hAnsiTheme="minorHAnsi" w:cstheme="minorHAnsi"/>
        </w:rPr>
        <w:fldChar w:fldCharType="end"/>
      </w:r>
      <w:r w:rsidRPr="00DB2DFA">
        <w:rPr>
          <w:rFonts w:asciiTheme="minorHAnsi" w:hAnsiTheme="minorHAnsi" w:cstheme="minorHAnsi"/>
        </w:rPr>
        <w:t>. Diperoleh hasil yang menunjukkan bahwa variabel loyalitas merek memiliki nilai R</w:t>
      </w:r>
      <w:r w:rsidRPr="00DB2DFA">
        <w:rPr>
          <w:rFonts w:asciiTheme="minorHAnsi" w:hAnsiTheme="minorHAnsi" w:cstheme="minorHAnsi"/>
          <w:vertAlign w:val="superscript"/>
        </w:rPr>
        <w:t>2</w:t>
      </w:r>
      <w:r w:rsidRPr="00DB2DFA">
        <w:rPr>
          <w:rFonts w:asciiTheme="minorHAnsi" w:hAnsiTheme="minorHAnsi" w:cstheme="minorHAnsi"/>
        </w:rPr>
        <w:t xml:space="preserve"> = 0.700, selanjutnya variabel kecintaan merek dengan nilai R</w:t>
      </w:r>
      <w:r w:rsidRPr="00DB2DFA">
        <w:rPr>
          <w:rFonts w:asciiTheme="minorHAnsi" w:hAnsiTheme="minorHAnsi" w:cstheme="minorHAnsi"/>
          <w:vertAlign w:val="superscript"/>
        </w:rPr>
        <w:t>2</w:t>
      </w:r>
      <w:r w:rsidRPr="00DB2DFA">
        <w:rPr>
          <w:rFonts w:asciiTheme="minorHAnsi" w:hAnsiTheme="minorHAnsi" w:cstheme="minorHAnsi"/>
        </w:rPr>
        <w:t xml:space="preserve"> = 0.559 dan variabel kepercayaan merek dengan nilai R</w:t>
      </w:r>
      <w:r w:rsidRPr="00DB2DFA">
        <w:rPr>
          <w:rFonts w:asciiTheme="minorHAnsi" w:hAnsiTheme="minorHAnsi" w:cstheme="minorHAnsi"/>
          <w:vertAlign w:val="superscript"/>
        </w:rPr>
        <w:t>2</w:t>
      </w:r>
      <w:r w:rsidRPr="00DB2DFA">
        <w:rPr>
          <w:rFonts w:asciiTheme="minorHAnsi" w:hAnsiTheme="minorHAnsi" w:cstheme="minorHAnsi"/>
        </w:rPr>
        <w:t>=0.539.</w:t>
      </w:r>
    </w:p>
    <w:p w14:paraId="2448EFAE" w14:textId="77777777" w:rsidR="00DB2DFA" w:rsidRPr="00DB2DFA" w:rsidRDefault="00DB2DFA" w:rsidP="00DB2DFA">
      <w:pPr>
        <w:pStyle w:val="NoSpacing"/>
        <w:jc w:val="both"/>
        <w:rPr>
          <w:rFonts w:asciiTheme="minorHAnsi" w:hAnsiTheme="minorHAnsi" w:cstheme="minorHAnsi"/>
          <w:b/>
          <w:sz w:val="22"/>
          <w:szCs w:val="22"/>
        </w:rPr>
      </w:pPr>
    </w:p>
    <w:p w14:paraId="1A6DEA70" w14:textId="77777777" w:rsidR="00621577" w:rsidRDefault="00621577" w:rsidP="00DB2DFA">
      <w:pPr>
        <w:pStyle w:val="NoSpacing"/>
        <w:jc w:val="both"/>
        <w:rPr>
          <w:rFonts w:asciiTheme="minorHAnsi" w:hAnsiTheme="minorHAnsi" w:cstheme="minorHAnsi"/>
          <w:b/>
          <w:sz w:val="22"/>
          <w:szCs w:val="22"/>
        </w:rPr>
      </w:pPr>
    </w:p>
    <w:p w14:paraId="1D1FBE2E" w14:textId="4BA8811C" w:rsidR="00DB2DFA" w:rsidRPr="00DB2DFA" w:rsidRDefault="00DB2DFA" w:rsidP="00DB2DFA">
      <w:pPr>
        <w:pStyle w:val="NoSpacing"/>
        <w:jc w:val="both"/>
        <w:rPr>
          <w:rFonts w:asciiTheme="minorHAnsi" w:hAnsiTheme="minorHAnsi" w:cstheme="minorHAnsi"/>
          <w:b/>
          <w:sz w:val="22"/>
          <w:szCs w:val="22"/>
        </w:rPr>
      </w:pPr>
      <w:r w:rsidRPr="00DB2DFA">
        <w:rPr>
          <w:rFonts w:asciiTheme="minorHAnsi" w:hAnsiTheme="minorHAnsi" w:cstheme="minorHAnsi"/>
          <w:b/>
          <w:sz w:val="22"/>
          <w:szCs w:val="22"/>
        </w:rPr>
        <w:t>Nilai Model Fit</w:t>
      </w:r>
    </w:p>
    <w:p w14:paraId="65CFA7A0" w14:textId="77777777" w:rsidR="00DB2DFA" w:rsidRPr="00DB2DFA" w:rsidRDefault="00DB2DFA" w:rsidP="00DB2DFA">
      <w:pPr>
        <w:pStyle w:val="NoSpacing"/>
        <w:ind w:firstLine="567"/>
        <w:jc w:val="both"/>
        <w:rPr>
          <w:rFonts w:asciiTheme="minorHAnsi" w:hAnsiTheme="minorHAnsi" w:cstheme="minorHAnsi"/>
          <w:b/>
          <w:sz w:val="22"/>
          <w:szCs w:val="22"/>
        </w:rPr>
      </w:pPr>
      <w:r w:rsidRPr="00DB2DFA">
        <w:rPr>
          <w:rFonts w:asciiTheme="minorHAnsi" w:hAnsiTheme="minorHAnsi" w:cstheme="minorHAnsi"/>
          <w:sz w:val="22"/>
          <w:szCs w:val="22"/>
        </w:rPr>
        <w:t xml:space="preserve">Para peneliti mengungkapkan setiap model memenuhi persyaratan, seperti yang dikemukakan oleh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{"citationItems":[{"id":"ITEM-1","itemData":{"DOI":"10.1108/IMDS-04-2016-0130","ISSN":"02635577","abstract":"Purpose - Following the call for awareness of accepted reporting practices by Ringle, Sarstedt, and Straub in 2012, the purpose of this paper is to review and analyze the use of partial least squares structural equation modeling (PLS-SEM) in Industrial Management &amp; Data Systems (IMDS) and extend MIS Quarterly (MISQ) applications to include the period 2012-2014. Design/methodology/approach - Review of PLS-SEM applications in information systems (IS) studies published in IMDS and MISQ for the period 2010-2014 identifying a total of 57 articles reporting the use of or commenting on PLS-SEM. Findings - The results indicate an increased maturity of the IS field in using PLS-SEM for model complexity and formative measures and not just small sample sizes and non-normal data. Research limitations/implications - Findings demonstrate the continued use and acceptance of PLS-SEM as an accepted research method within IS. PLS-SEM is discussed as the preferred SEM method when the research objective is prediction. Practical implications - This update on PLS-SEM use and recent developments will help authors to better understand and apply the method. Researchers are encouraged to engage in complete reporting procedures. Originality/value - Applications of PLS-SEM for exploratory research and theory development are increasing. IS scholars should continue to exercise sound practice by reporting reasons for using PLS-SEM and recognizing its wider applicability for research. Recommended reporting guidelines following Ringle et al. (2012) and Gefen et al. (2011) are included. Several important methodological updates are included as well.","author":[{"dropping-particle":"","family":"Hair","given":"Joe","non-dropping-particle":"","parse-names":false,"suffix":""},{"dropping-particle":"","family":"Hollingsworth","given":"Carole L.","non-dropping-particle":"","parse-names":false,"suffix":""},{"dropping-particle":"","family":"Randolph","given":"Adriane B.","non-dropping-particle":"","parse-names":false,"suffix":""},{"dropping-particle":"","family":"Chong","given":"Alain Yee Loong","non-dropping-particle":"","parse-names":false,"suffix":""}],"container-title":"Industrial Management and Data Systems","id":"ITEM-1","issue":"3","issued":{"date-parts":[["2017"]]},"page":"442-458","title":"An updated and expanded assessment of PLS-SEM in information systems research","type":"article-journal","volume":"117"},"uris":["http://www.mendeley.com/documents/?uuid=580537aa-b502-4eb2-9dd2-b9f106d8a941"]}],"mendeley":{"formattedCitation":"(J. Hair et al., 2017)","manualFormatting":"J. Hair et al., (2017)","plainTextFormattedCitation":"(J. Hair et al., 2017)","previouslyFormattedCitation":"(J. Hair et al., 2017)"},"properties":{"noteIndex":0},"schema":"https://github.com/citation-style-language/schema/raw/master/csl-citation.json"}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J. Hair et al., (2017)</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Nilai SRMR (</w:t>
      </w:r>
      <w:r w:rsidRPr="00DB2DFA">
        <w:rPr>
          <w:rFonts w:asciiTheme="minorHAnsi" w:hAnsiTheme="minorHAnsi" w:cstheme="minorHAnsi"/>
          <w:i/>
          <w:iCs/>
          <w:sz w:val="22"/>
          <w:szCs w:val="22"/>
        </w:rPr>
        <w:t>Standardized Root Mean Residual</w:t>
      </w:r>
      <w:r w:rsidRPr="00DB2DFA">
        <w:rPr>
          <w:rFonts w:asciiTheme="minorHAnsi" w:hAnsiTheme="minorHAnsi" w:cstheme="minorHAnsi"/>
          <w:sz w:val="22"/>
          <w:szCs w:val="22"/>
        </w:rPr>
        <w:t>) lebih kecil dari 0.08, nilai NFI (</w:t>
      </w:r>
      <w:r w:rsidRPr="00DB2DFA">
        <w:rPr>
          <w:rFonts w:asciiTheme="minorHAnsi" w:hAnsiTheme="minorHAnsi" w:cstheme="minorHAnsi"/>
          <w:i/>
          <w:iCs/>
          <w:sz w:val="22"/>
          <w:szCs w:val="22"/>
        </w:rPr>
        <w:t>Normed-Fit Index</w:t>
      </w:r>
      <w:r w:rsidRPr="00DB2DFA">
        <w:rPr>
          <w:rFonts w:asciiTheme="minorHAnsi" w:hAnsiTheme="minorHAnsi" w:cstheme="minorHAnsi"/>
          <w:sz w:val="22"/>
          <w:szCs w:val="22"/>
        </w:rPr>
        <w:t xml:space="preserve">) mendekati 0.95, nilai </w:t>
      </w:r>
      <w:r w:rsidRPr="00DB2DFA">
        <w:rPr>
          <w:rFonts w:asciiTheme="minorHAnsi" w:hAnsiTheme="minorHAnsi" w:cstheme="minorHAnsi"/>
          <w:i/>
          <w:iCs/>
          <w:sz w:val="22"/>
          <w:szCs w:val="22"/>
        </w:rPr>
        <w:t>chi-square</w:t>
      </w:r>
      <w:r w:rsidRPr="00DB2DFA">
        <w:rPr>
          <w:rFonts w:asciiTheme="minorHAnsi" w:hAnsiTheme="minorHAnsi" w:cstheme="minorHAnsi"/>
          <w:sz w:val="22"/>
          <w:szCs w:val="22"/>
        </w:rPr>
        <w:t xml:space="preserve"> mendekati 0, dan nilai d_ULS serta d_G tidak berkorelasi dengan nilai apapun. Namun, ini semata-mata merupakan hasil </w:t>
      </w:r>
      <w:r w:rsidRPr="00DB2DFA">
        <w:rPr>
          <w:rFonts w:asciiTheme="minorHAnsi" w:hAnsiTheme="minorHAnsi" w:cstheme="minorHAnsi"/>
          <w:i/>
          <w:iCs/>
          <w:sz w:val="22"/>
          <w:szCs w:val="22"/>
        </w:rPr>
        <w:t>bootstrap testing</w:t>
      </w:r>
      <w:r w:rsidRPr="00DB2DFA">
        <w:rPr>
          <w:rFonts w:asciiTheme="minorHAnsi" w:hAnsiTheme="minorHAnsi" w:cstheme="minorHAnsi"/>
          <w:sz w:val="22"/>
          <w:szCs w:val="22"/>
        </w:rPr>
        <w:t xml:space="preserve"> dari ukuran kecocokan model fit.</w:t>
      </w:r>
    </w:p>
    <w:p w14:paraId="6A5E98D0" w14:textId="77777777" w:rsidR="00DB2DFA" w:rsidRPr="00DB2DFA" w:rsidRDefault="00DB2DFA" w:rsidP="00DB2DFA">
      <w:pPr>
        <w:pStyle w:val="NoSpacing"/>
        <w:jc w:val="center"/>
        <w:rPr>
          <w:rFonts w:asciiTheme="minorHAnsi" w:hAnsiTheme="minorHAnsi" w:cstheme="minorHAnsi"/>
          <w:b/>
          <w:sz w:val="22"/>
          <w:szCs w:val="22"/>
        </w:rPr>
      </w:pPr>
      <w:r w:rsidRPr="00DB2DFA">
        <w:rPr>
          <w:rFonts w:asciiTheme="minorHAnsi" w:hAnsiTheme="minorHAnsi" w:cstheme="minorHAnsi"/>
          <w:b/>
          <w:sz w:val="22"/>
          <w:szCs w:val="22"/>
        </w:rPr>
        <w:t>Tabel.7</w:t>
      </w:r>
    </w:p>
    <w:p w14:paraId="4A194EC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Nilai Model Fit</w:t>
      </w:r>
    </w:p>
    <w:tbl>
      <w:tblPr>
        <w:tblStyle w:val="TableGrid"/>
        <w:tblW w:w="9067" w:type="dxa"/>
        <w:tblLook w:val="04A0" w:firstRow="1" w:lastRow="0" w:firstColumn="1" w:lastColumn="0" w:noHBand="0" w:noVBand="1"/>
      </w:tblPr>
      <w:tblGrid>
        <w:gridCol w:w="1285"/>
        <w:gridCol w:w="2254"/>
        <w:gridCol w:w="1985"/>
        <w:gridCol w:w="1984"/>
        <w:gridCol w:w="1559"/>
      </w:tblGrid>
      <w:tr w:rsidR="00DB2DFA" w:rsidRPr="00DB2DFA" w14:paraId="6F81BB02" w14:textId="77777777" w:rsidTr="001A497D">
        <w:tc>
          <w:tcPr>
            <w:tcW w:w="1285" w:type="dxa"/>
          </w:tcPr>
          <w:p w14:paraId="47F04C16"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Model Fit</w:t>
            </w:r>
          </w:p>
        </w:tc>
        <w:tc>
          <w:tcPr>
            <w:tcW w:w="2254" w:type="dxa"/>
          </w:tcPr>
          <w:p w14:paraId="68A3C460"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Ambang Batas</w:t>
            </w:r>
          </w:p>
        </w:tc>
        <w:tc>
          <w:tcPr>
            <w:tcW w:w="1985" w:type="dxa"/>
          </w:tcPr>
          <w:p w14:paraId="6DB195A7"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Saturated model</w:t>
            </w:r>
          </w:p>
        </w:tc>
        <w:tc>
          <w:tcPr>
            <w:tcW w:w="1984" w:type="dxa"/>
          </w:tcPr>
          <w:p w14:paraId="50C70E65"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Estimated model</w:t>
            </w:r>
          </w:p>
        </w:tc>
        <w:tc>
          <w:tcPr>
            <w:tcW w:w="1559" w:type="dxa"/>
          </w:tcPr>
          <w:p w14:paraId="7F8013BA" w14:textId="77777777" w:rsidR="00DB2DFA" w:rsidRPr="00DB2DFA" w:rsidRDefault="00DB2DFA" w:rsidP="00DB2DFA">
            <w:pPr>
              <w:pStyle w:val="NoSpacing"/>
              <w:jc w:val="center"/>
              <w:rPr>
                <w:rFonts w:asciiTheme="minorHAnsi" w:hAnsiTheme="minorHAnsi" w:cstheme="minorHAnsi"/>
                <w:b/>
                <w:bCs/>
                <w:sz w:val="22"/>
                <w:szCs w:val="22"/>
              </w:rPr>
            </w:pPr>
            <w:r w:rsidRPr="00DB2DFA">
              <w:rPr>
                <w:rFonts w:asciiTheme="minorHAnsi" w:hAnsiTheme="minorHAnsi" w:cstheme="minorHAnsi"/>
                <w:b/>
                <w:bCs/>
                <w:sz w:val="22"/>
                <w:szCs w:val="22"/>
              </w:rPr>
              <w:t>Kesimpulan</w:t>
            </w:r>
          </w:p>
        </w:tc>
      </w:tr>
      <w:tr w:rsidR="00DB2DFA" w:rsidRPr="00DB2DFA" w14:paraId="2991D684" w14:textId="77777777" w:rsidTr="001A497D">
        <w:tc>
          <w:tcPr>
            <w:tcW w:w="1285" w:type="dxa"/>
          </w:tcPr>
          <w:p w14:paraId="5EF0200E"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lastRenderedPageBreak/>
              <w:t>SRMR</w:t>
            </w:r>
          </w:p>
        </w:tc>
        <w:tc>
          <w:tcPr>
            <w:tcW w:w="2254" w:type="dxa"/>
          </w:tcPr>
          <w:p w14:paraId="3D0A9B51"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&lt; 0.08;&lt;0.05</w:t>
            </w:r>
          </w:p>
        </w:tc>
        <w:tc>
          <w:tcPr>
            <w:tcW w:w="1985" w:type="dxa"/>
          </w:tcPr>
          <w:p w14:paraId="5AF5514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0.060</w:t>
            </w:r>
          </w:p>
        </w:tc>
        <w:tc>
          <w:tcPr>
            <w:tcW w:w="1984" w:type="dxa"/>
          </w:tcPr>
          <w:p w14:paraId="103C35B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0.098</w:t>
            </w:r>
          </w:p>
        </w:tc>
        <w:tc>
          <w:tcPr>
            <w:tcW w:w="1559" w:type="dxa"/>
          </w:tcPr>
          <w:p w14:paraId="70E558F0"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Didukung</w:t>
            </w:r>
          </w:p>
        </w:tc>
      </w:tr>
      <w:tr w:rsidR="00DB2DFA" w:rsidRPr="00DB2DFA" w14:paraId="0605B8A4" w14:textId="77777777" w:rsidTr="001A497D">
        <w:tc>
          <w:tcPr>
            <w:tcW w:w="1285" w:type="dxa"/>
          </w:tcPr>
          <w:p w14:paraId="5ADF4C03"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d_ULS</w:t>
            </w:r>
          </w:p>
        </w:tc>
        <w:tc>
          <w:tcPr>
            <w:tcW w:w="2254" w:type="dxa"/>
          </w:tcPr>
          <w:p w14:paraId="4373E28F"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Mendekati 1</w:t>
            </w:r>
          </w:p>
        </w:tc>
        <w:tc>
          <w:tcPr>
            <w:tcW w:w="1985" w:type="dxa"/>
          </w:tcPr>
          <w:p w14:paraId="4FC76F20"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0.919</w:t>
            </w:r>
          </w:p>
        </w:tc>
        <w:tc>
          <w:tcPr>
            <w:tcW w:w="1984" w:type="dxa"/>
          </w:tcPr>
          <w:p w14:paraId="30FEFD09"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2.426</w:t>
            </w:r>
          </w:p>
        </w:tc>
        <w:tc>
          <w:tcPr>
            <w:tcW w:w="1559" w:type="dxa"/>
          </w:tcPr>
          <w:p w14:paraId="413E1704"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Didukung</w:t>
            </w:r>
          </w:p>
        </w:tc>
      </w:tr>
      <w:tr w:rsidR="00DB2DFA" w:rsidRPr="00DB2DFA" w14:paraId="788B30EE" w14:textId="77777777" w:rsidTr="001A497D">
        <w:tc>
          <w:tcPr>
            <w:tcW w:w="1285" w:type="dxa"/>
          </w:tcPr>
          <w:p w14:paraId="24892A4C"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d_G</w:t>
            </w:r>
          </w:p>
        </w:tc>
        <w:tc>
          <w:tcPr>
            <w:tcW w:w="2254" w:type="dxa"/>
          </w:tcPr>
          <w:p w14:paraId="3D285A5C"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Mendekati 0</w:t>
            </w:r>
          </w:p>
        </w:tc>
        <w:tc>
          <w:tcPr>
            <w:tcW w:w="1985" w:type="dxa"/>
          </w:tcPr>
          <w:p w14:paraId="501F507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0.629</w:t>
            </w:r>
          </w:p>
        </w:tc>
        <w:tc>
          <w:tcPr>
            <w:tcW w:w="1984" w:type="dxa"/>
          </w:tcPr>
          <w:p w14:paraId="5C5EC54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0.737</w:t>
            </w:r>
          </w:p>
        </w:tc>
        <w:tc>
          <w:tcPr>
            <w:tcW w:w="1559" w:type="dxa"/>
          </w:tcPr>
          <w:p w14:paraId="3AC37C7A"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Didukung</w:t>
            </w:r>
          </w:p>
        </w:tc>
      </w:tr>
      <w:tr w:rsidR="00DB2DFA" w:rsidRPr="00DB2DFA" w14:paraId="7ED97754" w14:textId="77777777" w:rsidTr="001A497D">
        <w:tc>
          <w:tcPr>
            <w:tcW w:w="1285" w:type="dxa"/>
          </w:tcPr>
          <w:p w14:paraId="0EE107C9"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Chi-square</w:t>
            </w:r>
          </w:p>
        </w:tc>
        <w:tc>
          <w:tcPr>
            <w:tcW w:w="2254" w:type="dxa"/>
          </w:tcPr>
          <w:p w14:paraId="69F45E18"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Mendekati 0</w:t>
            </w:r>
          </w:p>
        </w:tc>
        <w:tc>
          <w:tcPr>
            <w:tcW w:w="1985" w:type="dxa"/>
          </w:tcPr>
          <w:p w14:paraId="5ECAA1C6"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440.409</w:t>
            </w:r>
          </w:p>
        </w:tc>
        <w:tc>
          <w:tcPr>
            <w:tcW w:w="1984" w:type="dxa"/>
          </w:tcPr>
          <w:p w14:paraId="1EAD07B7"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479.525</w:t>
            </w:r>
          </w:p>
        </w:tc>
        <w:tc>
          <w:tcPr>
            <w:tcW w:w="1559" w:type="dxa"/>
          </w:tcPr>
          <w:p w14:paraId="6F0DC8B3"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Didukung</w:t>
            </w:r>
          </w:p>
        </w:tc>
      </w:tr>
      <w:tr w:rsidR="00DB2DFA" w:rsidRPr="00DB2DFA" w14:paraId="1EF36375" w14:textId="77777777" w:rsidTr="001A497D">
        <w:tc>
          <w:tcPr>
            <w:tcW w:w="1285" w:type="dxa"/>
          </w:tcPr>
          <w:p w14:paraId="77C3DEE7" w14:textId="77777777" w:rsidR="00DB2DFA" w:rsidRPr="00DB2DFA" w:rsidRDefault="00DB2DFA" w:rsidP="00DB2DFA">
            <w:pPr>
              <w:pStyle w:val="NoSpacing"/>
              <w:rPr>
                <w:rFonts w:asciiTheme="minorHAnsi" w:hAnsiTheme="minorHAnsi" w:cstheme="minorHAnsi"/>
                <w:sz w:val="22"/>
                <w:szCs w:val="22"/>
              </w:rPr>
            </w:pPr>
            <w:r w:rsidRPr="00DB2DFA">
              <w:rPr>
                <w:rFonts w:asciiTheme="minorHAnsi" w:hAnsiTheme="minorHAnsi" w:cstheme="minorHAnsi"/>
                <w:sz w:val="22"/>
                <w:szCs w:val="22"/>
              </w:rPr>
              <w:t>NFI</w:t>
            </w:r>
          </w:p>
        </w:tc>
        <w:tc>
          <w:tcPr>
            <w:tcW w:w="2254" w:type="dxa"/>
          </w:tcPr>
          <w:p w14:paraId="304B3AD5"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Mendekati 0.95 atau 1</w:t>
            </w:r>
          </w:p>
        </w:tc>
        <w:tc>
          <w:tcPr>
            <w:tcW w:w="1985" w:type="dxa"/>
          </w:tcPr>
          <w:p w14:paraId="511CBB0B"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0.816</w:t>
            </w:r>
          </w:p>
        </w:tc>
        <w:tc>
          <w:tcPr>
            <w:tcW w:w="1984" w:type="dxa"/>
          </w:tcPr>
          <w:p w14:paraId="564081A4"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0.800</w:t>
            </w:r>
          </w:p>
        </w:tc>
        <w:tc>
          <w:tcPr>
            <w:tcW w:w="1559" w:type="dxa"/>
          </w:tcPr>
          <w:p w14:paraId="03BA58F5"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Didukung</w:t>
            </w:r>
          </w:p>
        </w:tc>
      </w:tr>
      <w:tr w:rsidR="00DB2DFA" w:rsidRPr="00DB2DFA" w14:paraId="4CFA0F07" w14:textId="77777777" w:rsidTr="001A497D">
        <w:tc>
          <w:tcPr>
            <w:tcW w:w="9067" w:type="dxa"/>
            <w:gridSpan w:val="5"/>
          </w:tcPr>
          <w:p w14:paraId="7A3B38AC" w14:textId="77777777" w:rsidR="00DB2DFA" w:rsidRPr="00DB2DFA" w:rsidRDefault="00DB2DFA" w:rsidP="00DB2DFA">
            <w:pPr>
              <w:pStyle w:val="NoSpacing"/>
              <w:rPr>
                <w:rFonts w:asciiTheme="minorHAnsi" w:hAnsiTheme="minorHAnsi" w:cstheme="minorHAnsi"/>
                <w:b/>
                <w:bCs/>
                <w:sz w:val="22"/>
                <w:szCs w:val="22"/>
              </w:rPr>
            </w:pPr>
            <w:r w:rsidRPr="00DB2DFA">
              <w:rPr>
                <w:rFonts w:asciiTheme="minorHAnsi" w:hAnsiTheme="minorHAnsi" w:cstheme="minorHAnsi"/>
                <w:b/>
                <w:bCs/>
                <w:sz w:val="22"/>
                <w:szCs w:val="22"/>
              </w:rPr>
              <w:t>Catatan: SRMR ≤0.08; NFI ≤0.95</w:t>
            </w:r>
          </w:p>
        </w:tc>
      </w:tr>
    </w:tbl>
    <w:p w14:paraId="3CB7E1A8" w14:textId="77777777" w:rsidR="00DB2DFA" w:rsidRPr="00DB2DFA" w:rsidRDefault="00DB2DFA" w:rsidP="00DB2DFA">
      <w:pPr>
        <w:pStyle w:val="NoSpacing"/>
        <w:ind w:left="1440" w:firstLine="720"/>
        <w:jc w:val="both"/>
        <w:rPr>
          <w:rFonts w:asciiTheme="minorHAnsi" w:hAnsiTheme="minorHAnsi" w:cstheme="minorHAnsi"/>
          <w:sz w:val="22"/>
          <w:szCs w:val="22"/>
        </w:rPr>
      </w:pPr>
      <w:r w:rsidRPr="00DB2DFA">
        <w:rPr>
          <w:rFonts w:asciiTheme="minorHAnsi" w:hAnsiTheme="minorHAnsi" w:cstheme="minorHAnsi"/>
          <w:sz w:val="22"/>
          <w:szCs w:val="22"/>
        </w:rPr>
        <w:t xml:space="preserve">  </w:t>
      </w:r>
    </w:p>
    <w:p w14:paraId="7558AE70" w14:textId="77777777" w:rsidR="00DB2DFA" w:rsidRPr="00DB2DFA" w:rsidRDefault="00DB2DFA" w:rsidP="00DB2DFA">
      <w:pPr>
        <w:pBdr>
          <w:top w:val="nil"/>
          <w:left w:val="nil"/>
          <w:bottom w:val="nil"/>
          <w:right w:val="nil"/>
          <w:between w:val="nil"/>
        </w:pBdr>
        <w:spacing w:after="0" w:line="240" w:lineRule="auto"/>
        <w:jc w:val="both"/>
        <w:rPr>
          <w:rFonts w:asciiTheme="minorHAnsi" w:hAnsiTheme="minorHAnsi" w:cstheme="minorHAnsi"/>
          <w:b/>
          <w:bCs/>
        </w:rPr>
      </w:pPr>
      <w:r w:rsidRPr="00DB2DFA">
        <w:rPr>
          <w:rFonts w:asciiTheme="minorHAnsi" w:hAnsiTheme="minorHAnsi" w:cstheme="minorHAnsi"/>
          <w:b/>
          <w:bCs/>
        </w:rPr>
        <w:t>PENGUJIAN HIPOTESIS</w:t>
      </w:r>
    </w:p>
    <w:p w14:paraId="6628F8AB"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Untuk melakukan pengujian hipotesis dilakukan berdasarkan hasil pengujian inner model (model struktural) yang terdiri dari </w:t>
      </w:r>
      <w:r w:rsidRPr="00DB2DFA">
        <w:rPr>
          <w:rFonts w:asciiTheme="minorHAnsi" w:hAnsiTheme="minorHAnsi" w:cstheme="minorHAnsi"/>
          <w:i/>
          <w:iCs/>
          <w:sz w:val="22"/>
          <w:szCs w:val="22"/>
        </w:rPr>
        <w:t>R-square</w:t>
      </w:r>
      <w:r w:rsidRPr="00DB2DFA">
        <w:rPr>
          <w:rFonts w:asciiTheme="minorHAnsi" w:hAnsiTheme="minorHAnsi" w:cstheme="minorHAnsi"/>
          <w:sz w:val="22"/>
          <w:szCs w:val="22"/>
        </w:rPr>
        <w:t xml:space="preserve">, koefisien parameter dan t-statistik. Untuk menilai apakah hipotesis itu dapat diterima atau ditolak diantaranya dengan memperhatikan nilai signifikan antar konstruk, statistik dan </w:t>
      </w:r>
      <w:r w:rsidRPr="00DB2DFA">
        <w:rPr>
          <w:rFonts w:asciiTheme="minorHAnsi" w:hAnsiTheme="minorHAnsi" w:cstheme="minorHAnsi"/>
          <w:i/>
          <w:iCs/>
          <w:sz w:val="22"/>
          <w:szCs w:val="22"/>
        </w:rPr>
        <w:t>P-values</w:t>
      </w:r>
      <w:r w:rsidRPr="00DB2DFA">
        <w:rPr>
          <w:rFonts w:asciiTheme="minorHAnsi" w:hAnsiTheme="minorHAnsi" w:cstheme="minorHAnsi"/>
          <w:sz w:val="22"/>
          <w:szCs w:val="22"/>
        </w:rPr>
        <w:t>.</w:t>
      </w:r>
    </w:p>
    <w:p w14:paraId="4CD8AD3C" w14:textId="058C6585"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Penelitian ini menggunakan SmartPLS 4.0 dalam pengujian hipotesisnya. Informasi tentang nilai-nilai tersebut dapat ditemukan melalui proses bootstraping. Pedoman yang digunakan dalam penelitian ini adalah bahwa tingkat signifikansi </w:t>
      </w:r>
      <w:r w:rsidRPr="00DB2DFA">
        <w:rPr>
          <w:rFonts w:asciiTheme="minorHAnsi" w:hAnsiTheme="minorHAnsi" w:cstheme="minorHAnsi"/>
          <w:i/>
          <w:iCs/>
          <w:sz w:val="22"/>
          <w:szCs w:val="22"/>
        </w:rPr>
        <w:t>P-values</w:t>
      </w:r>
      <w:r w:rsidRPr="00DB2DFA">
        <w:rPr>
          <w:rFonts w:asciiTheme="minorHAnsi" w:hAnsiTheme="minorHAnsi" w:cstheme="minorHAnsi"/>
          <w:sz w:val="22"/>
          <w:szCs w:val="22"/>
        </w:rPr>
        <w:t xml:space="preserve"> yaitu 0.05 (5%) dan nilai koefisien adalah positif. Nilai pengujian hipotesis penelitian dapat digambarkan seperti gambar dibawah:</w:t>
      </w:r>
    </w:p>
    <w:p w14:paraId="5347ED8F" w14:textId="3024A247" w:rsidR="00DB2DFA" w:rsidRPr="00DB2DFA" w:rsidRDefault="00621577" w:rsidP="00DB2DFA">
      <w:pPr>
        <w:pStyle w:val="NoSpacing"/>
        <w:rPr>
          <w:rFonts w:asciiTheme="minorHAnsi" w:hAnsiTheme="minorHAnsi" w:cstheme="minorHAnsi"/>
          <w:b/>
          <w:sz w:val="22"/>
          <w:szCs w:val="22"/>
        </w:rPr>
      </w:pPr>
      <w:r w:rsidRPr="00DB2DFA">
        <w:rPr>
          <w:rFonts w:asciiTheme="minorHAnsi" w:hAnsiTheme="minorHAnsi" w:cstheme="minorHAnsi"/>
          <w:noProof/>
          <w:sz w:val="22"/>
          <w:szCs w:val="22"/>
          <w14:ligatures w14:val="standardContextual"/>
        </w:rPr>
        <w:drawing>
          <wp:anchor distT="0" distB="0" distL="114300" distR="114300" simplePos="0" relativeHeight="251663360" behindDoc="1" locked="0" layoutInCell="1" allowOverlap="1" wp14:anchorId="1A40E010" wp14:editId="5CDB2D69">
            <wp:simplePos x="0" y="0"/>
            <wp:positionH relativeFrom="column">
              <wp:posOffset>1152440</wp:posOffset>
            </wp:positionH>
            <wp:positionV relativeFrom="paragraph">
              <wp:posOffset>123190</wp:posOffset>
            </wp:positionV>
            <wp:extent cx="3264619" cy="1885950"/>
            <wp:effectExtent l="0" t="0" r="0" b="0"/>
            <wp:wrapNone/>
            <wp:docPr id="1101011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11673" name="Picture 11010116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525" cy="1887629"/>
                    </a:xfrm>
                    <a:prstGeom prst="rect">
                      <a:avLst/>
                    </a:prstGeom>
                  </pic:spPr>
                </pic:pic>
              </a:graphicData>
            </a:graphic>
            <wp14:sizeRelH relativeFrom="margin">
              <wp14:pctWidth>0</wp14:pctWidth>
            </wp14:sizeRelH>
            <wp14:sizeRelV relativeFrom="margin">
              <wp14:pctHeight>0</wp14:pctHeight>
            </wp14:sizeRelV>
          </wp:anchor>
        </w:drawing>
      </w:r>
    </w:p>
    <w:p w14:paraId="52508CE9" w14:textId="493277A4" w:rsidR="00DB2DFA" w:rsidRPr="00DB2DFA" w:rsidRDefault="00DB2DFA" w:rsidP="00DB2DFA">
      <w:pPr>
        <w:pStyle w:val="NoSpacing"/>
        <w:rPr>
          <w:rFonts w:asciiTheme="minorHAnsi" w:hAnsiTheme="minorHAnsi" w:cstheme="minorHAnsi"/>
          <w:b/>
          <w:sz w:val="22"/>
          <w:szCs w:val="22"/>
        </w:rPr>
      </w:pPr>
    </w:p>
    <w:p w14:paraId="773AA1C1" w14:textId="77777777" w:rsidR="00DB2DFA" w:rsidRPr="00DB2DFA" w:rsidRDefault="00DB2DFA" w:rsidP="00DB2DFA">
      <w:pPr>
        <w:pStyle w:val="NoSpacing"/>
        <w:rPr>
          <w:rFonts w:asciiTheme="minorHAnsi" w:hAnsiTheme="minorHAnsi" w:cstheme="minorHAnsi"/>
          <w:b/>
          <w:sz w:val="22"/>
          <w:szCs w:val="22"/>
        </w:rPr>
      </w:pPr>
    </w:p>
    <w:p w14:paraId="1F5C6486" w14:textId="77777777" w:rsidR="00DB2DFA" w:rsidRPr="00DB2DFA" w:rsidRDefault="00DB2DFA" w:rsidP="00DB2DFA">
      <w:pPr>
        <w:pStyle w:val="NoSpacing"/>
        <w:rPr>
          <w:rFonts w:asciiTheme="minorHAnsi" w:hAnsiTheme="minorHAnsi" w:cstheme="minorHAnsi"/>
          <w:b/>
          <w:sz w:val="22"/>
          <w:szCs w:val="22"/>
        </w:rPr>
      </w:pPr>
    </w:p>
    <w:p w14:paraId="36892273" w14:textId="77777777" w:rsidR="00DB2DFA" w:rsidRPr="00DB2DFA" w:rsidRDefault="00DB2DFA" w:rsidP="00DB2DFA">
      <w:pPr>
        <w:pStyle w:val="NoSpacing"/>
        <w:rPr>
          <w:rFonts w:asciiTheme="minorHAnsi" w:hAnsiTheme="minorHAnsi" w:cstheme="minorHAnsi"/>
          <w:b/>
          <w:sz w:val="22"/>
          <w:szCs w:val="22"/>
        </w:rPr>
      </w:pPr>
    </w:p>
    <w:p w14:paraId="45FB7157" w14:textId="77777777" w:rsidR="00DB2DFA" w:rsidRPr="00DB2DFA" w:rsidRDefault="00DB2DFA" w:rsidP="00DB2DFA">
      <w:pPr>
        <w:pStyle w:val="NoSpacing"/>
        <w:rPr>
          <w:rFonts w:asciiTheme="minorHAnsi" w:hAnsiTheme="minorHAnsi" w:cstheme="minorHAnsi"/>
          <w:b/>
          <w:sz w:val="22"/>
          <w:szCs w:val="22"/>
        </w:rPr>
      </w:pPr>
    </w:p>
    <w:p w14:paraId="5A37EF18" w14:textId="77777777" w:rsidR="00DB2DFA" w:rsidRPr="00DB2DFA" w:rsidRDefault="00DB2DFA" w:rsidP="00DB2DFA">
      <w:pPr>
        <w:pStyle w:val="NoSpacing"/>
        <w:rPr>
          <w:rFonts w:asciiTheme="minorHAnsi" w:hAnsiTheme="minorHAnsi" w:cstheme="minorHAnsi"/>
          <w:b/>
          <w:sz w:val="22"/>
          <w:szCs w:val="22"/>
        </w:rPr>
      </w:pPr>
    </w:p>
    <w:p w14:paraId="2EDC596A" w14:textId="77777777" w:rsidR="00DB2DFA" w:rsidRPr="00DB2DFA" w:rsidRDefault="00DB2DFA" w:rsidP="00DB2DFA">
      <w:pPr>
        <w:pStyle w:val="NoSpacing"/>
        <w:rPr>
          <w:rFonts w:asciiTheme="minorHAnsi" w:hAnsiTheme="minorHAnsi" w:cstheme="minorHAnsi"/>
          <w:b/>
          <w:sz w:val="22"/>
          <w:szCs w:val="22"/>
        </w:rPr>
      </w:pPr>
    </w:p>
    <w:p w14:paraId="565F0E59" w14:textId="77777777" w:rsidR="00DB2DFA" w:rsidRPr="00DB2DFA" w:rsidRDefault="00DB2DFA" w:rsidP="00DB2DFA">
      <w:pPr>
        <w:pStyle w:val="NoSpacing"/>
        <w:rPr>
          <w:rFonts w:asciiTheme="minorHAnsi" w:hAnsiTheme="minorHAnsi" w:cstheme="minorHAnsi"/>
          <w:b/>
          <w:sz w:val="22"/>
          <w:szCs w:val="22"/>
        </w:rPr>
      </w:pPr>
    </w:p>
    <w:p w14:paraId="17B65A2E" w14:textId="77777777" w:rsidR="00DB2DFA" w:rsidRPr="00DB2DFA" w:rsidRDefault="00DB2DFA" w:rsidP="00DB2DFA">
      <w:pPr>
        <w:pStyle w:val="NoSpacing"/>
        <w:rPr>
          <w:rFonts w:asciiTheme="minorHAnsi" w:hAnsiTheme="minorHAnsi" w:cstheme="minorHAnsi"/>
          <w:b/>
          <w:sz w:val="22"/>
          <w:szCs w:val="22"/>
        </w:rPr>
      </w:pPr>
    </w:p>
    <w:p w14:paraId="49AE5520" w14:textId="77777777" w:rsidR="00DB2DFA" w:rsidRPr="00DB2DFA" w:rsidRDefault="00DB2DFA" w:rsidP="00DB2DFA">
      <w:pPr>
        <w:pStyle w:val="NoSpacing"/>
        <w:rPr>
          <w:rFonts w:asciiTheme="minorHAnsi" w:hAnsiTheme="minorHAnsi" w:cstheme="minorHAnsi"/>
          <w:b/>
          <w:sz w:val="22"/>
          <w:szCs w:val="22"/>
        </w:rPr>
      </w:pPr>
    </w:p>
    <w:p w14:paraId="4511B231" w14:textId="77777777" w:rsidR="00DB2DFA" w:rsidRPr="00DB2DFA" w:rsidRDefault="00DB2DFA" w:rsidP="00DB2DFA">
      <w:pPr>
        <w:pStyle w:val="NoSpacing"/>
        <w:rPr>
          <w:rFonts w:asciiTheme="minorHAnsi" w:hAnsiTheme="minorHAnsi" w:cstheme="minorHAnsi"/>
          <w:b/>
          <w:sz w:val="22"/>
          <w:szCs w:val="22"/>
        </w:rPr>
      </w:pPr>
    </w:p>
    <w:p w14:paraId="2CB507A3" w14:textId="77777777" w:rsidR="00DB2DFA" w:rsidRPr="00DB2DFA" w:rsidRDefault="00DB2DFA" w:rsidP="00DB2DFA">
      <w:pPr>
        <w:pStyle w:val="NoSpacing"/>
        <w:jc w:val="center"/>
        <w:rPr>
          <w:rFonts w:asciiTheme="minorHAnsi" w:hAnsiTheme="minorHAnsi" w:cstheme="minorHAnsi"/>
          <w:bCs/>
          <w:sz w:val="22"/>
          <w:szCs w:val="22"/>
        </w:rPr>
      </w:pPr>
      <w:r w:rsidRPr="00DB2DFA">
        <w:rPr>
          <w:rFonts w:asciiTheme="minorHAnsi" w:hAnsiTheme="minorHAnsi" w:cstheme="minorHAnsi"/>
          <w:bCs/>
          <w:sz w:val="22"/>
          <w:szCs w:val="22"/>
        </w:rPr>
        <w:t>Gambar 3</w:t>
      </w:r>
    </w:p>
    <w:p w14:paraId="09F8F54A" w14:textId="74370DDC" w:rsidR="00DB2DFA" w:rsidRPr="00DB2DFA" w:rsidRDefault="00DB2DFA" w:rsidP="00621577">
      <w:pPr>
        <w:pStyle w:val="NoSpacing"/>
        <w:jc w:val="center"/>
        <w:rPr>
          <w:rFonts w:asciiTheme="minorHAnsi" w:hAnsiTheme="minorHAnsi" w:cstheme="minorHAnsi"/>
          <w:b/>
          <w:sz w:val="22"/>
          <w:szCs w:val="22"/>
        </w:rPr>
      </w:pPr>
      <w:r w:rsidRPr="00DB2DFA">
        <w:rPr>
          <w:rFonts w:asciiTheme="minorHAnsi" w:hAnsiTheme="minorHAnsi" w:cstheme="minorHAnsi"/>
          <w:b/>
          <w:bCs/>
          <w:sz w:val="22"/>
          <w:szCs w:val="22"/>
        </w:rPr>
        <w:t xml:space="preserve">Hasil Model </w:t>
      </w:r>
      <w:r>
        <w:rPr>
          <w:rFonts w:asciiTheme="minorHAnsi" w:hAnsiTheme="minorHAnsi" w:cstheme="minorHAnsi"/>
          <w:b/>
          <w:bCs/>
          <w:sz w:val="22"/>
          <w:szCs w:val="22"/>
        </w:rPr>
        <w:t>Penelitian</w:t>
      </w:r>
    </w:p>
    <w:p w14:paraId="2EE6C584" w14:textId="77777777" w:rsidR="00DB2DFA" w:rsidRPr="00DB2DFA" w:rsidRDefault="00DB2DFA" w:rsidP="00DB2DFA">
      <w:pPr>
        <w:pStyle w:val="NoSpacing"/>
        <w:rPr>
          <w:rFonts w:asciiTheme="minorHAnsi" w:hAnsiTheme="minorHAnsi" w:cstheme="minorHAnsi"/>
          <w:b/>
          <w:sz w:val="22"/>
          <w:szCs w:val="22"/>
        </w:rPr>
      </w:pPr>
      <w:r w:rsidRPr="00DB2DFA">
        <w:rPr>
          <w:rFonts w:asciiTheme="minorHAnsi" w:hAnsiTheme="minorHAnsi" w:cstheme="minorHAnsi"/>
          <w:b/>
          <w:sz w:val="22"/>
          <w:szCs w:val="22"/>
        </w:rPr>
        <w:t xml:space="preserve">HASIL UJI PATH COFFICIENTS </w:t>
      </w:r>
    </w:p>
    <w:p w14:paraId="6634242E"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 xml:space="preserve">Berdasarkan data diatas, bahwa ada tujuh hipotesis yang di uji diantaranya terdapat lima hipotesis yang diterima dan dua hipotesis yang ditolak. Hasil analisis hipotesis ditunjukkan pada tabel 4.14. Hasil hipotesis dievaluasi dengan membandingkan nilai </w:t>
      </w:r>
      <w:r w:rsidRPr="00DB2DFA">
        <w:rPr>
          <w:rFonts w:asciiTheme="minorHAnsi" w:hAnsiTheme="minorHAnsi" w:cstheme="minorHAnsi"/>
          <w:i/>
          <w:iCs/>
          <w:sz w:val="22"/>
          <w:szCs w:val="22"/>
        </w:rPr>
        <w:t>T-statistic</w:t>
      </w:r>
      <w:r w:rsidRPr="00DB2DFA">
        <w:rPr>
          <w:rFonts w:asciiTheme="minorHAnsi" w:hAnsiTheme="minorHAnsi" w:cstheme="minorHAnsi"/>
          <w:sz w:val="22"/>
          <w:szCs w:val="22"/>
        </w:rPr>
        <w:t xml:space="preserve"> &gt; 1.960 dan </w:t>
      </w:r>
      <w:r w:rsidRPr="00DB2DFA">
        <w:rPr>
          <w:rFonts w:asciiTheme="minorHAnsi" w:hAnsiTheme="minorHAnsi" w:cstheme="minorHAnsi"/>
          <w:i/>
          <w:iCs/>
          <w:sz w:val="22"/>
          <w:szCs w:val="22"/>
        </w:rPr>
        <w:t>P-value</w:t>
      </w:r>
      <w:r w:rsidRPr="00DB2DFA">
        <w:rPr>
          <w:rFonts w:asciiTheme="minorHAnsi" w:hAnsiTheme="minorHAnsi" w:cstheme="minorHAnsi"/>
          <w:sz w:val="22"/>
          <w:szCs w:val="22"/>
        </w:rPr>
        <w:t xml:space="preserve"> &lt; 0.050, sesuai kategori tersebut dapat menjelaskan hubungan antara konstruk diterima atau ditolak. </w:t>
      </w:r>
    </w:p>
    <w:p w14:paraId="795CE0A2" w14:textId="77777777" w:rsidR="00DB2DFA" w:rsidRPr="00DB2DFA" w:rsidRDefault="00DB2DFA" w:rsidP="00DB2DFA">
      <w:pPr>
        <w:pStyle w:val="NoSpacing"/>
        <w:numPr>
          <w:ilvl w:val="0"/>
          <w:numId w:val="27"/>
        </w:numPr>
        <w:jc w:val="both"/>
        <w:rPr>
          <w:rFonts w:asciiTheme="minorHAnsi" w:hAnsiTheme="minorHAnsi" w:cstheme="minorHAnsi"/>
          <w:sz w:val="22"/>
          <w:szCs w:val="22"/>
        </w:rPr>
      </w:pPr>
      <w:r w:rsidRPr="00DB2DFA">
        <w:rPr>
          <w:rFonts w:asciiTheme="minorHAnsi" w:hAnsiTheme="minorHAnsi" w:cstheme="minorHAnsi"/>
          <w:sz w:val="22"/>
          <w:szCs w:val="22"/>
        </w:rPr>
        <w:t xml:space="preserve">hipotesis pertama menunjukkan bahwa pengalaman merek memiliki pengaruh signifikan terhadap loyalitas merek dengan </w:t>
      </w:r>
      <w:r w:rsidRPr="00DB2DFA">
        <w:rPr>
          <w:rFonts w:asciiTheme="minorHAnsi" w:hAnsiTheme="minorHAnsi" w:cstheme="minorHAnsi"/>
          <w:i/>
          <w:iCs/>
          <w:sz w:val="22"/>
          <w:szCs w:val="22"/>
        </w:rPr>
        <w:t xml:space="preserve">T-statistic </w:t>
      </w:r>
      <w:r w:rsidRPr="00DB2DFA">
        <w:rPr>
          <w:rFonts w:asciiTheme="minorHAnsi" w:hAnsiTheme="minorHAnsi" w:cstheme="minorHAnsi"/>
          <w:sz w:val="22"/>
          <w:szCs w:val="22"/>
        </w:rPr>
        <w:t xml:space="preserve">18.792 dan </w:t>
      </w:r>
      <w:r w:rsidRPr="00DB2DFA">
        <w:rPr>
          <w:rFonts w:asciiTheme="minorHAnsi" w:hAnsiTheme="minorHAnsi" w:cstheme="minorHAnsi"/>
          <w:i/>
          <w:iCs/>
          <w:sz w:val="22"/>
          <w:szCs w:val="22"/>
        </w:rPr>
        <w:t>P-value</w:t>
      </w:r>
      <w:r w:rsidRPr="00DB2DFA">
        <w:rPr>
          <w:rFonts w:asciiTheme="minorHAnsi" w:hAnsiTheme="minorHAnsi" w:cstheme="minorHAnsi"/>
          <w:sz w:val="22"/>
          <w:szCs w:val="22"/>
        </w:rPr>
        <w:t xml:space="preserve"> 0.000. maka hipotesis ini diterima. </w:t>
      </w:r>
    </w:p>
    <w:p w14:paraId="7B22A494" w14:textId="77777777" w:rsidR="00DB2DFA" w:rsidRPr="00DB2DFA" w:rsidRDefault="00DB2DFA" w:rsidP="00DB2DFA">
      <w:pPr>
        <w:pStyle w:val="NoSpacing"/>
        <w:numPr>
          <w:ilvl w:val="0"/>
          <w:numId w:val="27"/>
        </w:numPr>
        <w:jc w:val="both"/>
        <w:rPr>
          <w:rFonts w:asciiTheme="minorHAnsi" w:hAnsiTheme="minorHAnsi" w:cstheme="minorHAnsi"/>
          <w:sz w:val="22"/>
          <w:szCs w:val="22"/>
        </w:rPr>
      </w:pPr>
      <w:r w:rsidRPr="00DB2DFA">
        <w:rPr>
          <w:rFonts w:asciiTheme="minorHAnsi" w:hAnsiTheme="minorHAnsi" w:cstheme="minorHAnsi"/>
          <w:sz w:val="22"/>
          <w:szCs w:val="22"/>
        </w:rPr>
        <w:t xml:space="preserve">Hipotesis kedua tidak adanya pengaruh kecintaan merek terhadap loyalitas merek tidak signifikan karena </w:t>
      </w:r>
      <w:r w:rsidRPr="00DB2DFA">
        <w:rPr>
          <w:rFonts w:asciiTheme="minorHAnsi" w:hAnsiTheme="minorHAnsi" w:cstheme="minorHAnsi"/>
          <w:i/>
          <w:iCs/>
          <w:sz w:val="22"/>
          <w:szCs w:val="22"/>
        </w:rPr>
        <w:t>T-statistic</w:t>
      </w:r>
      <w:r w:rsidRPr="00DB2DFA">
        <w:rPr>
          <w:rFonts w:asciiTheme="minorHAnsi" w:hAnsiTheme="minorHAnsi" w:cstheme="minorHAnsi"/>
          <w:sz w:val="22"/>
          <w:szCs w:val="22"/>
        </w:rPr>
        <w:t xml:space="preserve"> 1.173 dan </w:t>
      </w:r>
      <w:r w:rsidRPr="00DB2DFA">
        <w:rPr>
          <w:rFonts w:asciiTheme="minorHAnsi" w:hAnsiTheme="minorHAnsi" w:cstheme="minorHAnsi"/>
          <w:i/>
          <w:iCs/>
          <w:sz w:val="22"/>
          <w:szCs w:val="22"/>
        </w:rPr>
        <w:t>P-value</w:t>
      </w:r>
      <w:r w:rsidRPr="00DB2DFA">
        <w:rPr>
          <w:rFonts w:asciiTheme="minorHAnsi" w:hAnsiTheme="minorHAnsi" w:cstheme="minorHAnsi"/>
          <w:sz w:val="22"/>
          <w:szCs w:val="22"/>
        </w:rPr>
        <w:t xml:space="preserve"> 0.241. Karena tidak memenuhi kriteria penerimaan, hipotesis ini ditolak.</w:t>
      </w:r>
    </w:p>
    <w:p w14:paraId="7B10BA2C" w14:textId="77777777" w:rsidR="00DB2DFA" w:rsidRPr="00DB2DFA" w:rsidRDefault="00DB2DFA" w:rsidP="00DB2DFA">
      <w:pPr>
        <w:pStyle w:val="NoSpacing"/>
        <w:numPr>
          <w:ilvl w:val="0"/>
          <w:numId w:val="27"/>
        </w:numPr>
        <w:jc w:val="both"/>
        <w:rPr>
          <w:rFonts w:asciiTheme="minorHAnsi" w:hAnsiTheme="minorHAnsi" w:cstheme="minorHAnsi"/>
          <w:sz w:val="22"/>
          <w:szCs w:val="22"/>
        </w:rPr>
      </w:pPr>
      <w:r w:rsidRPr="00DB2DFA">
        <w:rPr>
          <w:rFonts w:asciiTheme="minorHAnsi" w:hAnsiTheme="minorHAnsi" w:cstheme="minorHAnsi"/>
          <w:sz w:val="22"/>
          <w:szCs w:val="22"/>
        </w:rPr>
        <w:t xml:space="preserve">Hipotesis ketiga menunjukkan bahwa kepercayaan merek berpengaruh signifikan terhadap loyalitas merek dengan </w:t>
      </w:r>
      <w:r w:rsidRPr="00DB2DFA">
        <w:rPr>
          <w:rFonts w:asciiTheme="minorHAnsi" w:hAnsiTheme="minorHAnsi" w:cstheme="minorHAnsi"/>
          <w:i/>
          <w:iCs/>
          <w:sz w:val="22"/>
          <w:szCs w:val="22"/>
        </w:rPr>
        <w:t>T-statistic</w:t>
      </w:r>
      <w:r w:rsidRPr="00DB2DFA">
        <w:rPr>
          <w:rFonts w:asciiTheme="minorHAnsi" w:hAnsiTheme="minorHAnsi" w:cstheme="minorHAnsi"/>
          <w:sz w:val="22"/>
          <w:szCs w:val="22"/>
        </w:rPr>
        <w:t xml:space="preserve"> 3.262 dan </w:t>
      </w:r>
      <w:r w:rsidRPr="00DB2DFA">
        <w:rPr>
          <w:rFonts w:asciiTheme="minorHAnsi" w:hAnsiTheme="minorHAnsi" w:cstheme="minorHAnsi"/>
          <w:i/>
          <w:iCs/>
          <w:sz w:val="22"/>
          <w:szCs w:val="22"/>
        </w:rPr>
        <w:t>P-value</w:t>
      </w:r>
      <w:r w:rsidRPr="00DB2DFA">
        <w:rPr>
          <w:rFonts w:asciiTheme="minorHAnsi" w:hAnsiTheme="minorHAnsi" w:cstheme="minorHAnsi"/>
          <w:sz w:val="22"/>
          <w:szCs w:val="22"/>
        </w:rPr>
        <w:t xml:space="preserve"> 0.001. Oleh karena itu, hipotesis ini diterima.</w:t>
      </w:r>
    </w:p>
    <w:p w14:paraId="4BC3264A" w14:textId="77777777" w:rsidR="00DB2DFA" w:rsidRPr="00DB2DFA" w:rsidRDefault="00DB2DFA" w:rsidP="00DB2DFA">
      <w:pPr>
        <w:pStyle w:val="NoSpacing"/>
        <w:numPr>
          <w:ilvl w:val="0"/>
          <w:numId w:val="27"/>
        </w:numPr>
        <w:jc w:val="both"/>
        <w:rPr>
          <w:rFonts w:asciiTheme="minorHAnsi" w:hAnsiTheme="minorHAnsi" w:cstheme="minorHAnsi"/>
          <w:sz w:val="22"/>
          <w:szCs w:val="22"/>
        </w:rPr>
      </w:pPr>
      <w:r w:rsidRPr="00DB2DFA">
        <w:rPr>
          <w:rFonts w:asciiTheme="minorHAnsi" w:hAnsiTheme="minorHAnsi" w:cstheme="minorHAnsi"/>
          <w:sz w:val="22"/>
          <w:szCs w:val="22"/>
        </w:rPr>
        <w:t xml:space="preserve">Hipotesis keempat menunjukkan pengaruh yang signifikan antara kecintaan merek terhadap pengalaman merek dengan </w:t>
      </w:r>
      <w:r w:rsidRPr="00DB2DFA">
        <w:rPr>
          <w:rFonts w:asciiTheme="minorHAnsi" w:hAnsiTheme="minorHAnsi" w:cstheme="minorHAnsi"/>
          <w:i/>
          <w:iCs/>
          <w:sz w:val="22"/>
          <w:szCs w:val="22"/>
        </w:rPr>
        <w:t>T-statistic</w:t>
      </w:r>
      <w:r w:rsidRPr="00DB2DFA">
        <w:rPr>
          <w:rFonts w:asciiTheme="minorHAnsi" w:hAnsiTheme="minorHAnsi" w:cstheme="minorHAnsi"/>
          <w:sz w:val="22"/>
          <w:szCs w:val="22"/>
        </w:rPr>
        <w:t xml:space="preserve"> 15.524 dan </w:t>
      </w:r>
      <w:r w:rsidRPr="00DB2DFA">
        <w:rPr>
          <w:rFonts w:asciiTheme="minorHAnsi" w:hAnsiTheme="minorHAnsi" w:cstheme="minorHAnsi"/>
          <w:i/>
          <w:iCs/>
          <w:sz w:val="22"/>
          <w:szCs w:val="22"/>
        </w:rPr>
        <w:t>P-value</w:t>
      </w:r>
      <w:r w:rsidRPr="00DB2DFA">
        <w:rPr>
          <w:rFonts w:asciiTheme="minorHAnsi" w:hAnsiTheme="minorHAnsi" w:cstheme="minorHAnsi"/>
          <w:sz w:val="22"/>
          <w:szCs w:val="22"/>
        </w:rPr>
        <w:t xml:space="preserve"> 0.000. Dengan demikian, hipotesis ini diterima.</w:t>
      </w:r>
    </w:p>
    <w:p w14:paraId="18A0CBE9" w14:textId="77777777" w:rsidR="00DB2DFA" w:rsidRPr="00DB2DFA" w:rsidRDefault="00DB2DFA" w:rsidP="00DB2DFA">
      <w:pPr>
        <w:pStyle w:val="NoSpacing"/>
        <w:numPr>
          <w:ilvl w:val="0"/>
          <w:numId w:val="27"/>
        </w:numPr>
        <w:jc w:val="both"/>
        <w:rPr>
          <w:rFonts w:asciiTheme="minorHAnsi" w:hAnsiTheme="minorHAnsi" w:cstheme="minorHAnsi"/>
          <w:sz w:val="22"/>
          <w:szCs w:val="22"/>
        </w:rPr>
      </w:pPr>
      <w:r w:rsidRPr="00DB2DFA">
        <w:rPr>
          <w:rFonts w:asciiTheme="minorHAnsi" w:hAnsiTheme="minorHAnsi" w:cstheme="minorHAnsi"/>
          <w:sz w:val="22"/>
          <w:szCs w:val="22"/>
        </w:rPr>
        <w:lastRenderedPageBreak/>
        <w:t xml:space="preserve">Hipotesis kelima menunjukkan bahwa kepercayaan merek memiliki pengaruh signifikan terhadap pengalaman merek dengan </w:t>
      </w:r>
      <w:r w:rsidRPr="00DB2DFA">
        <w:rPr>
          <w:rFonts w:asciiTheme="minorHAnsi" w:hAnsiTheme="minorHAnsi" w:cstheme="minorHAnsi"/>
          <w:i/>
          <w:iCs/>
          <w:sz w:val="22"/>
          <w:szCs w:val="22"/>
        </w:rPr>
        <w:t xml:space="preserve">T-statistic </w:t>
      </w:r>
      <w:r w:rsidRPr="00DB2DFA">
        <w:rPr>
          <w:rFonts w:asciiTheme="minorHAnsi" w:hAnsiTheme="minorHAnsi" w:cstheme="minorHAnsi"/>
          <w:sz w:val="22"/>
          <w:szCs w:val="22"/>
        </w:rPr>
        <w:t xml:space="preserve">13.899 dan </w:t>
      </w:r>
      <w:r w:rsidRPr="00DB2DFA">
        <w:rPr>
          <w:rFonts w:asciiTheme="minorHAnsi" w:hAnsiTheme="minorHAnsi" w:cstheme="minorHAnsi"/>
          <w:i/>
          <w:iCs/>
          <w:sz w:val="22"/>
          <w:szCs w:val="22"/>
        </w:rPr>
        <w:t>P-value</w:t>
      </w:r>
      <w:r w:rsidRPr="00DB2DFA">
        <w:rPr>
          <w:rFonts w:asciiTheme="minorHAnsi" w:hAnsiTheme="minorHAnsi" w:cstheme="minorHAnsi"/>
          <w:sz w:val="22"/>
          <w:szCs w:val="22"/>
        </w:rPr>
        <w:t xml:space="preserve"> 0.000. Oleh karena itu, hipotesis ini diterima.</w:t>
      </w:r>
    </w:p>
    <w:p w14:paraId="6BBB7A1D" w14:textId="77777777" w:rsidR="00DB2DFA" w:rsidRPr="00DB2DFA" w:rsidRDefault="00DB2DFA" w:rsidP="00DB2DFA">
      <w:pPr>
        <w:pStyle w:val="NoSpacing"/>
        <w:numPr>
          <w:ilvl w:val="0"/>
          <w:numId w:val="27"/>
        </w:numPr>
        <w:jc w:val="both"/>
        <w:rPr>
          <w:rFonts w:asciiTheme="minorHAnsi" w:hAnsiTheme="minorHAnsi" w:cstheme="minorHAnsi"/>
          <w:sz w:val="22"/>
          <w:szCs w:val="22"/>
        </w:rPr>
      </w:pPr>
      <w:r w:rsidRPr="00DB2DFA">
        <w:rPr>
          <w:rFonts w:asciiTheme="minorHAnsi" w:hAnsiTheme="minorHAnsi" w:cstheme="minorHAnsi"/>
          <w:sz w:val="22"/>
          <w:szCs w:val="22"/>
        </w:rPr>
        <w:t xml:space="preserve">Hipotesis keenam menunjukkan bahwa pengalaman merek tidak berpengaruh signifikan terhadap loyalitas merek melalui kecintaan merek karena </w:t>
      </w:r>
      <w:r w:rsidRPr="00DB2DFA">
        <w:rPr>
          <w:rFonts w:asciiTheme="minorHAnsi" w:hAnsiTheme="minorHAnsi" w:cstheme="minorHAnsi"/>
          <w:i/>
          <w:iCs/>
          <w:sz w:val="22"/>
          <w:szCs w:val="22"/>
        </w:rPr>
        <w:t>T-statistic</w:t>
      </w:r>
      <w:r w:rsidRPr="00DB2DFA">
        <w:rPr>
          <w:rFonts w:asciiTheme="minorHAnsi" w:hAnsiTheme="minorHAnsi" w:cstheme="minorHAnsi"/>
          <w:sz w:val="22"/>
          <w:szCs w:val="22"/>
        </w:rPr>
        <w:t xml:space="preserve"> 1.141 dan </w:t>
      </w:r>
      <w:r w:rsidRPr="00DB2DFA">
        <w:rPr>
          <w:rFonts w:asciiTheme="minorHAnsi" w:hAnsiTheme="minorHAnsi" w:cstheme="minorHAnsi"/>
          <w:i/>
          <w:iCs/>
          <w:sz w:val="22"/>
          <w:szCs w:val="22"/>
        </w:rPr>
        <w:t>P-value</w:t>
      </w:r>
      <w:r w:rsidRPr="00DB2DFA">
        <w:rPr>
          <w:rFonts w:asciiTheme="minorHAnsi" w:hAnsiTheme="minorHAnsi" w:cstheme="minorHAnsi"/>
          <w:sz w:val="22"/>
          <w:szCs w:val="22"/>
        </w:rPr>
        <w:t xml:space="preserve"> 0.254. Oleh karena itu, hipotesis ini ditolak.</w:t>
      </w:r>
    </w:p>
    <w:p w14:paraId="1248ADE3" w14:textId="77777777" w:rsidR="00DB2DFA" w:rsidRPr="00DB2DFA" w:rsidRDefault="00DB2DFA" w:rsidP="00DB2DFA">
      <w:pPr>
        <w:pStyle w:val="NoSpacing"/>
        <w:numPr>
          <w:ilvl w:val="0"/>
          <w:numId w:val="27"/>
        </w:numPr>
        <w:jc w:val="both"/>
        <w:rPr>
          <w:rFonts w:asciiTheme="minorHAnsi" w:hAnsiTheme="minorHAnsi" w:cstheme="minorHAnsi"/>
          <w:sz w:val="22"/>
          <w:szCs w:val="22"/>
        </w:rPr>
      </w:pPr>
      <w:r w:rsidRPr="00DB2DFA">
        <w:rPr>
          <w:rFonts w:asciiTheme="minorHAnsi" w:hAnsiTheme="minorHAnsi" w:cstheme="minorHAnsi"/>
          <w:sz w:val="22"/>
          <w:szCs w:val="22"/>
        </w:rPr>
        <w:t xml:space="preserve">Hipotesis ketujuh menunjukkan bahwa pengalaman merek berpengaruh signifikan terhadap loyalitas merek melalui kepercayaan merek dengan </w:t>
      </w:r>
      <w:r w:rsidRPr="00DB2DFA">
        <w:rPr>
          <w:rFonts w:asciiTheme="minorHAnsi" w:hAnsiTheme="minorHAnsi" w:cstheme="minorHAnsi"/>
          <w:i/>
          <w:iCs/>
          <w:sz w:val="22"/>
          <w:szCs w:val="22"/>
        </w:rPr>
        <w:t>T-statistic</w:t>
      </w:r>
      <w:r w:rsidRPr="00DB2DFA">
        <w:rPr>
          <w:rFonts w:asciiTheme="minorHAnsi" w:hAnsiTheme="minorHAnsi" w:cstheme="minorHAnsi"/>
          <w:sz w:val="22"/>
          <w:szCs w:val="22"/>
        </w:rPr>
        <w:t xml:space="preserve"> 3.208 dan </w:t>
      </w:r>
      <w:r w:rsidRPr="00DB2DFA">
        <w:rPr>
          <w:rFonts w:asciiTheme="minorHAnsi" w:hAnsiTheme="minorHAnsi" w:cstheme="minorHAnsi"/>
          <w:i/>
          <w:iCs/>
          <w:sz w:val="22"/>
          <w:szCs w:val="22"/>
        </w:rPr>
        <w:t>P-value</w:t>
      </w:r>
      <w:r w:rsidRPr="00DB2DFA">
        <w:rPr>
          <w:rFonts w:asciiTheme="minorHAnsi" w:hAnsiTheme="minorHAnsi" w:cstheme="minorHAnsi"/>
          <w:sz w:val="22"/>
          <w:szCs w:val="22"/>
        </w:rPr>
        <w:t xml:space="preserve"> 0.001, sehingga hipotesis ini diterima.</w:t>
      </w:r>
    </w:p>
    <w:p w14:paraId="0943A0FB"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sz w:val="22"/>
          <w:szCs w:val="22"/>
        </w:rPr>
        <w:t>Tabel 8</w:t>
      </w:r>
    </w:p>
    <w:p w14:paraId="0283638D" w14:textId="77777777" w:rsidR="00DB2DFA" w:rsidRPr="00DB2DFA" w:rsidRDefault="00DB2DFA" w:rsidP="00DB2DFA">
      <w:pPr>
        <w:pStyle w:val="NoSpacing"/>
        <w:jc w:val="center"/>
        <w:rPr>
          <w:rFonts w:asciiTheme="minorHAnsi" w:hAnsiTheme="minorHAnsi" w:cstheme="minorHAnsi"/>
          <w:sz w:val="22"/>
          <w:szCs w:val="22"/>
        </w:rPr>
      </w:pPr>
      <w:r w:rsidRPr="00DB2DFA">
        <w:rPr>
          <w:rFonts w:asciiTheme="minorHAnsi" w:hAnsiTheme="minorHAnsi" w:cstheme="minorHAnsi"/>
          <w:b/>
          <w:sz w:val="22"/>
          <w:szCs w:val="22"/>
        </w:rPr>
        <w:t>UJI PATH COFFICIENTS</w:t>
      </w:r>
    </w:p>
    <w:tbl>
      <w:tblPr>
        <w:tblStyle w:val="TableGrid"/>
        <w:tblpPr w:leftFromText="180" w:rightFromText="180" w:vertAnchor="text" w:horzAnchor="margin" w:tblpXSpec="center" w:tblpY="477"/>
        <w:tblW w:w="8935" w:type="dxa"/>
        <w:tblLayout w:type="fixed"/>
        <w:tblLook w:val="04A0" w:firstRow="1" w:lastRow="0" w:firstColumn="1" w:lastColumn="0" w:noHBand="0" w:noVBand="1"/>
      </w:tblPr>
      <w:tblGrid>
        <w:gridCol w:w="562"/>
        <w:gridCol w:w="1985"/>
        <w:gridCol w:w="992"/>
        <w:gridCol w:w="851"/>
        <w:gridCol w:w="992"/>
        <w:gridCol w:w="1408"/>
        <w:gridCol w:w="850"/>
        <w:gridCol w:w="1286"/>
        <w:gridCol w:w="9"/>
      </w:tblGrid>
      <w:tr w:rsidR="00DB2DFA" w:rsidRPr="00621577" w14:paraId="2BFDB4F3" w14:textId="77777777" w:rsidTr="00621577">
        <w:trPr>
          <w:gridAfter w:val="1"/>
          <w:wAfter w:w="9" w:type="dxa"/>
        </w:trPr>
        <w:tc>
          <w:tcPr>
            <w:tcW w:w="562" w:type="dxa"/>
          </w:tcPr>
          <w:p w14:paraId="058ECBB4" w14:textId="77777777" w:rsidR="00DB2DFA" w:rsidRPr="00621577" w:rsidRDefault="00DB2DFA" w:rsidP="00621577">
            <w:pPr>
              <w:pStyle w:val="NoSpacing"/>
              <w:jc w:val="center"/>
              <w:rPr>
                <w:rFonts w:asciiTheme="minorHAnsi" w:hAnsiTheme="minorHAnsi" w:cstheme="minorHAnsi"/>
                <w:sz w:val="20"/>
                <w:szCs w:val="20"/>
              </w:rPr>
            </w:pPr>
            <w:r w:rsidRPr="00621577">
              <w:rPr>
                <w:rFonts w:asciiTheme="minorHAnsi" w:hAnsiTheme="minorHAnsi" w:cstheme="minorHAnsi"/>
                <w:sz w:val="20"/>
                <w:szCs w:val="20"/>
              </w:rPr>
              <w:t>No</w:t>
            </w:r>
          </w:p>
        </w:tc>
        <w:tc>
          <w:tcPr>
            <w:tcW w:w="1985" w:type="dxa"/>
          </w:tcPr>
          <w:p w14:paraId="522963B3" w14:textId="77777777" w:rsidR="00DB2DFA" w:rsidRPr="00621577" w:rsidRDefault="00DB2DFA" w:rsidP="00621577">
            <w:pPr>
              <w:pStyle w:val="NoSpacing"/>
              <w:jc w:val="center"/>
              <w:rPr>
                <w:rFonts w:asciiTheme="minorHAnsi" w:hAnsiTheme="minorHAnsi" w:cstheme="minorHAnsi"/>
                <w:sz w:val="20"/>
                <w:szCs w:val="20"/>
              </w:rPr>
            </w:pPr>
            <w:r w:rsidRPr="00621577">
              <w:rPr>
                <w:rFonts w:asciiTheme="minorHAnsi" w:hAnsiTheme="minorHAnsi" w:cstheme="minorHAnsi"/>
                <w:sz w:val="20"/>
                <w:szCs w:val="20"/>
              </w:rPr>
              <w:t>Hipotesis</w:t>
            </w:r>
          </w:p>
        </w:tc>
        <w:tc>
          <w:tcPr>
            <w:tcW w:w="992" w:type="dxa"/>
          </w:tcPr>
          <w:p w14:paraId="18E2BA6A" w14:textId="77777777" w:rsidR="00DB2DFA" w:rsidRPr="00621577" w:rsidRDefault="00DB2DFA" w:rsidP="00621577">
            <w:pPr>
              <w:pStyle w:val="NoSpacing"/>
              <w:jc w:val="center"/>
              <w:rPr>
                <w:rFonts w:asciiTheme="minorHAnsi" w:hAnsiTheme="minorHAnsi" w:cstheme="minorHAnsi"/>
                <w:i/>
                <w:iCs/>
                <w:sz w:val="20"/>
                <w:szCs w:val="20"/>
              </w:rPr>
            </w:pPr>
            <w:r w:rsidRPr="00621577">
              <w:rPr>
                <w:rFonts w:asciiTheme="minorHAnsi" w:hAnsiTheme="minorHAnsi" w:cstheme="minorHAnsi"/>
                <w:i/>
                <w:iCs/>
                <w:sz w:val="20"/>
                <w:szCs w:val="20"/>
              </w:rPr>
              <w:t>Original Sample (O)</w:t>
            </w:r>
          </w:p>
        </w:tc>
        <w:tc>
          <w:tcPr>
            <w:tcW w:w="851" w:type="dxa"/>
          </w:tcPr>
          <w:p w14:paraId="4D162A61" w14:textId="77777777" w:rsidR="00DB2DFA" w:rsidRPr="00621577" w:rsidRDefault="00DB2DFA" w:rsidP="00621577">
            <w:pPr>
              <w:pStyle w:val="NoSpacing"/>
              <w:jc w:val="center"/>
              <w:rPr>
                <w:rFonts w:asciiTheme="minorHAnsi" w:hAnsiTheme="minorHAnsi" w:cstheme="minorHAnsi"/>
                <w:i/>
                <w:iCs/>
                <w:sz w:val="20"/>
                <w:szCs w:val="20"/>
              </w:rPr>
            </w:pPr>
            <w:r w:rsidRPr="00621577">
              <w:rPr>
                <w:rFonts w:asciiTheme="minorHAnsi" w:hAnsiTheme="minorHAnsi" w:cstheme="minorHAnsi"/>
                <w:i/>
                <w:iCs/>
                <w:sz w:val="20"/>
                <w:szCs w:val="20"/>
              </w:rPr>
              <w:t>Sample Mean (M)</w:t>
            </w:r>
          </w:p>
        </w:tc>
        <w:tc>
          <w:tcPr>
            <w:tcW w:w="992" w:type="dxa"/>
          </w:tcPr>
          <w:p w14:paraId="6664BC14" w14:textId="77777777" w:rsidR="00DB2DFA" w:rsidRPr="00621577" w:rsidRDefault="00DB2DFA" w:rsidP="00621577">
            <w:pPr>
              <w:pStyle w:val="NoSpacing"/>
              <w:jc w:val="center"/>
              <w:rPr>
                <w:rFonts w:asciiTheme="minorHAnsi" w:hAnsiTheme="minorHAnsi" w:cstheme="minorHAnsi"/>
                <w:i/>
                <w:iCs/>
                <w:sz w:val="20"/>
                <w:szCs w:val="20"/>
              </w:rPr>
            </w:pPr>
            <w:r w:rsidRPr="00621577">
              <w:rPr>
                <w:rFonts w:asciiTheme="minorHAnsi" w:hAnsiTheme="minorHAnsi" w:cstheme="minorHAnsi"/>
                <w:i/>
                <w:iCs/>
                <w:sz w:val="20"/>
                <w:szCs w:val="20"/>
              </w:rPr>
              <w:t>Standard Deviation (STDEV)</w:t>
            </w:r>
          </w:p>
        </w:tc>
        <w:tc>
          <w:tcPr>
            <w:tcW w:w="1408" w:type="dxa"/>
          </w:tcPr>
          <w:p w14:paraId="41903A3C" w14:textId="77777777" w:rsidR="00DB2DFA" w:rsidRPr="00621577" w:rsidRDefault="00DB2DFA" w:rsidP="00621577">
            <w:pPr>
              <w:pStyle w:val="NoSpacing"/>
              <w:jc w:val="center"/>
              <w:rPr>
                <w:rFonts w:asciiTheme="minorHAnsi" w:hAnsiTheme="minorHAnsi" w:cstheme="minorHAnsi"/>
                <w:i/>
                <w:iCs/>
                <w:sz w:val="20"/>
                <w:szCs w:val="20"/>
              </w:rPr>
            </w:pPr>
            <w:r w:rsidRPr="00621577">
              <w:rPr>
                <w:rFonts w:asciiTheme="minorHAnsi" w:hAnsiTheme="minorHAnsi" w:cstheme="minorHAnsi"/>
                <w:i/>
                <w:iCs/>
                <w:sz w:val="20"/>
                <w:szCs w:val="20"/>
              </w:rPr>
              <w:t>T Statistics (|O/STDEV|)</w:t>
            </w:r>
          </w:p>
          <w:p w14:paraId="5516EA02" w14:textId="77777777" w:rsidR="00DB2DFA" w:rsidRPr="00621577" w:rsidRDefault="00DB2DFA" w:rsidP="00621577">
            <w:pPr>
              <w:pStyle w:val="NoSpacing"/>
              <w:jc w:val="center"/>
              <w:rPr>
                <w:rFonts w:asciiTheme="minorHAnsi" w:hAnsiTheme="minorHAnsi" w:cstheme="minorHAnsi"/>
                <w:i/>
                <w:iCs/>
                <w:sz w:val="20"/>
                <w:szCs w:val="20"/>
              </w:rPr>
            </w:pPr>
          </w:p>
        </w:tc>
        <w:tc>
          <w:tcPr>
            <w:tcW w:w="850" w:type="dxa"/>
          </w:tcPr>
          <w:p w14:paraId="6B1C433D" w14:textId="77777777" w:rsidR="00DB2DFA" w:rsidRPr="00621577" w:rsidRDefault="00DB2DFA" w:rsidP="00621577">
            <w:pPr>
              <w:pStyle w:val="NoSpacing"/>
              <w:jc w:val="center"/>
              <w:rPr>
                <w:rFonts w:asciiTheme="minorHAnsi" w:hAnsiTheme="minorHAnsi" w:cstheme="minorHAnsi"/>
                <w:i/>
                <w:iCs/>
                <w:sz w:val="20"/>
                <w:szCs w:val="20"/>
              </w:rPr>
            </w:pPr>
            <w:r w:rsidRPr="00621577">
              <w:rPr>
                <w:rFonts w:asciiTheme="minorHAnsi" w:hAnsiTheme="minorHAnsi" w:cstheme="minorHAnsi"/>
                <w:i/>
                <w:iCs/>
                <w:sz w:val="20"/>
                <w:szCs w:val="20"/>
              </w:rPr>
              <w:t>P Values</w:t>
            </w:r>
          </w:p>
        </w:tc>
        <w:tc>
          <w:tcPr>
            <w:tcW w:w="1286" w:type="dxa"/>
          </w:tcPr>
          <w:p w14:paraId="364C664F" w14:textId="77777777" w:rsidR="00DB2DFA" w:rsidRPr="00621577" w:rsidRDefault="00DB2DFA" w:rsidP="00621577">
            <w:pPr>
              <w:pStyle w:val="NoSpacing"/>
              <w:jc w:val="center"/>
              <w:rPr>
                <w:rFonts w:asciiTheme="minorHAnsi" w:hAnsiTheme="minorHAnsi" w:cstheme="minorHAnsi"/>
                <w:sz w:val="20"/>
                <w:szCs w:val="20"/>
              </w:rPr>
            </w:pPr>
            <w:r w:rsidRPr="00621577">
              <w:rPr>
                <w:rFonts w:asciiTheme="minorHAnsi" w:hAnsiTheme="minorHAnsi" w:cstheme="minorHAnsi"/>
                <w:sz w:val="20"/>
                <w:szCs w:val="20"/>
              </w:rPr>
              <w:t>Kesimpulan</w:t>
            </w:r>
          </w:p>
        </w:tc>
      </w:tr>
      <w:tr w:rsidR="00DB2DFA" w:rsidRPr="00621577" w14:paraId="6D7C1738" w14:textId="77777777" w:rsidTr="00621577">
        <w:trPr>
          <w:trHeight w:val="299"/>
        </w:trPr>
        <w:tc>
          <w:tcPr>
            <w:tcW w:w="8935" w:type="dxa"/>
            <w:gridSpan w:val="9"/>
          </w:tcPr>
          <w:p w14:paraId="3F13965C" w14:textId="77777777" w:rsidR="00DB2DFA" w:rsidRPr="00621577" w:rsidRDefault="00DB2DFA" w:rsidP="00621577">
            <w:pPr>
              <w:pStyle w:val="NoSpacing"/>
              <w:rPr>
                <w:rFonts w:asciiTheme="minorHAnsi" w:hAnsiTheme="minorHAnsi" w:cstheme="minorHAnsi"/>
                <w:b/>
                <w:bCs/>
                <w:sz w:val="20"/>
                <w:szCs w:val="20"/>
              </w:rPr>
            </w:pPr>
            <w:r w:rsidRPr="00621577">
              <w:rPr>
                <w:rFonts w:asciiTheme="minorHAnsi" w:hAnsiTheme="minorHAnsi" w:cstheme="minorHAnsi"/>
                <w:b/>
                <w:bCs/>
                <w:sz w:val="20"/>
                <w:szCs w:val="20"/>
              </w:rPr>
              <w:t>Variabel Langsung</w:t>
            </w:r>
          </w:p>
        </w:tc>
      </w:tr>
      <w:tr w:rsidR="00DB2DFA" w:rsidRPr="00621577" w14:paraId="5D94126D" w14:textId="77777777" w:rsidTr="00621577">
        <w:trPr>
          <w:gridAfter w:val="1"/>
          <w:wAfter w:w="9" w:type="dxa"/>
          <w:trHeight w:val="499"/>
        </w:trPr>
        <w:tc>
          <w:tcPr>
            <w:tcW w:w="562" w:type="dxa"/>
          </w:tcPr>
          <w:p w14:paraId="4C93AA57"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H1</w:t>
            </w:r>
          </w:p>
        </w:tc>
        <w:tc>
          <w:tcPr>
            <w:tcW w:w="1985" w:type="dxa"/>
          </w:tcPr>
          <w:p w14:paraId="57FAB421"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 xml:space="preserve">Pengalaman merek </w:t>
            </w:r>
            <m:oMath>
              <m:r>
                <m:rPr>
                  <m:sty m:val="p"/>
                </m:rPr>
                <w:rPr>
                  <w:rFonts w:ascii="Cambria Math" w:hAnsi="Cambria Math" w:cstheme="minorHAnsi"/>
                  <w:sz w:val="20"/>
                  <w:szCs w:val="20"/>
                </w:rPr>
                <m:t xml:space="preserve">→ </m:t>
              </m:r>
            </m:oMath>
            <w:r w:rsidRPr="00621577">
              <w:rPr>
                <w:rFonts w:asciiTheme="minorHAnsi" w:hAnsiTheme="minorHAnsi" w:cstheme="minorHAnsi"/>
                <w:sz w:val="20"/>
                <w:szCs w:val="20"/>
              </w:rPr>
              <w:t>Loyalitas merek</w:t>
            </w:r>
          </w:p>
        </w:tc>
        <w:tc>
          <w:tcPr>
            <w:tcW w:w="992" w:type="dxa"/>
          </w:tcPr>
          <w:p w14:paraId="47DD3EBD"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0.786</w:t>
            </w:r>
          </w:p>
        </w:tc>
        <w:tc>
          <w:tcPr>
            <w:tcW w:w="851" w:type="dxa"/>
          </w:tcPr>
          <w:p w14:paraId="0DBCAFF4"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0.787</w:t>
            </w:r>
          </w:p>
        </w:tc>
        <w:tc>
          <w:tcPr>
            <w:tcW w:w="992" w:type="dxa"/>
          </w:tcPr>
          <w:p w14:paraId="1AB6EE92"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0.042</w:t>
            </w:r>
          </w:p>
        </w:tc>
        <w:tc>
          <w:tcPr>
            <w:tcW w:w="1408" w:type="dxa"/>
          </w:tcPr>
          <w:p w14:paraId="76EB2317"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18.792</w:t>
            </w:r>
          </w:p>
        </w:tc>
        <w:tc>
          <w:tcPr>
            <w:tcW w:w="850" w:type="dxa"/>
          </w:tcPr>
          <w:p w14:paraId="35AE1135"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0.000</w:t>
            </w:r>
          </w:p>
        </w:tc>
        <w:tc>
          <w:tcPr>
            <w:tcW w:w="1286" w:type="dxa"/>
          </w:tcPr>
          <w:p w14:paraId="71D6EECD"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Diterima</w:t>
            </w:r>
          </w:p>
        </w:tc>
      </w:tr>
      <w:tr w:rsidR="00DB2DFA" w:rsidRPr="00621577" w14:paraId="543B898B" w14:textId="77777777" w:rsidTr="00621577">
        <w:trPr>
          <w:gridAfter w:val="1"/>
          <w:wAfter w:w="9" w:type="dxa"/>
          <w:trHeight w:val="562"/>
        </w:trPr>
        <w:tc>
          <w:tcPr>
            <w:tcW w:w="562" w:type="dxa"/>
          </w:tcPr>
          <w:p w14:paraId="1493C56E"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H2</w:t>
            </w:r>
          </w:p>
        </w:tc>
        <w:tc>
          <w:tcPr>
            <w:tcW w:w="1985" w:type="dxa"/>
          </w:tcPr>
          <w:p w14:paraId="0409BAAC"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 xml:space="preserve">Kecintaan merek </w:t>
            </w:r>
            <m:oMath>
              <m:r>
                <m:rPr>
                  <m:sty m:val="p"/>
                </m:rPr>
                <w:rPr>
                  <w:rFonts w:ascii="Cambria Math" w:hAnsi="Cambria Math" w:cstheme="minorHAnsi"/>
                  <w:sz w:val="20"/>
                  <w:szCs w:val="20"/>
                </w:rPr>
                <m:t>→ Loyalitas</m:t>
              </m:r>
            </m:oMath>
            <w:r w:rsidRPr="00621577">
              <w:rPr>
                <w:rFonts w:asciiTheme="minorHAnsi" w:hAnsiTheme="minorHAnsi" w:cstheme="minorHAnsi"/>
                <w:sz w:val="20"/>
                <w:szCs w:val="20"/>
              </w:rPr>
              <w:t xml:space="preserve"> merek</w:t>
            </w:r>
          </w:p>
        </w:tc>
        <w:tc>
          <w:tcPr>
            <w:tcW w:w="992" w:type="dxa"/>
          </w:tcPr>
          <w:p w14:paraId="044B0452"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0.110</w:t>
            </w:r>
          </w:p>
          <w:p w14:paraId="4CF17B3B" w14:textId="77777777" w:rsidR="00DB2DFA" w:rsidRPr="00621577" w:rsidRDefault="00DB2DFA" w:rsidP="00621577">
            <w:pPr>
              <w:pStyle w:val="NoSpacing"/>
              <w:rPr>
                <w:rFonts w:asciiTheme="minorHAnsi" w:hAnsiTheme="minorHAnsi" w:cstheme="minorHAnsi"/>
                <w:sz w:val="20"/>
                <w:szCs w:val="20"/>
              </w:rPr>
            </w:pPr>
          </w:p>
        </w:tc>
        <w:tc>
          <w:tcPr>
            <w:tcW w:w="851" w:type="dxa"/>
          </w:tcPr>
          <w:p w14:paraId="67115E2C"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0.112</w:t>
            </w:r>
          </w:p>
          <w:p w14:paraId="2056B2BA" w14:textId="77777777" w:rsidR="00DB2DFA" w:rsidRPr="00621577" w:rsidRDefault="00DB2DFA" w:rsidP="00621577">
            <w:pPr>
              <w:pStyle w:val="NoSpacing"/>
              <w:rPr>
                <w:rFonts w:asciiTheme="minorHAnsi" w:hAnsiTheme="minorHAnsi" w:cstheme="minorHAnsi"/>
                <w:sz w:val="20"/>
                <w:szCs w:val="20"/>
              </w:rPr>
            </w:pPr>
          </w:p>
        </w:tc>
        <w:tc>
          <w:tcPr>
            <w:tcW w:w="992" w:type="dxa"/>
          </w:tcPr>
          <w:p w14:paraId="39133CE6"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0.094</w:t>
            </w:r>
          </w:p>
          <w:p w14:paraId="3214074B" w14:textId="77777777" w:rsidR="00DB2DFA" w:rsidRPr="00621577" w:rsidRDefault="00DB2DFA" w:rsidP="00621577">
            <w:pPr>
              <w:pStyle w:val="NoSpacing"/>
              <w:rPr>
                <w:rFonts w:asciiTheme="minorHAnsi" w:hAnsiTheme="minorHAnsi" w:cstheme="minorHAnsi"/>
                <w:sz w:val="20"/>
                <w:szCs w:val="20"/>
              </w:rPr>
            </w:pPr>
          </w:p>
        </w:tc>
        <w:tc>
          <w:tcPr>
            <w:tcW w:w="1408" w:type="dxa"/>
          </w:tcPr>
          <w:p w14:paraId="45688384"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1.173</w:t>
            </w:r>
          </w:p>
          <w:p w14:paraId="558A2C6E" w14:textId="77777777" w:rsidR="00DB2DFA" w:rsidRPr="00621577" w:rsidRDefault="00DB2DFA" w:rsidP="00621577">
            <w:pPr>
              <w:pStyle w:val="NoSpacing"/>
              <w:rPr>
                <w:rFonts w:asciiTheme="minorHAnsi" w:hAnsiTheme="minorHAnsi" w:cstheme="minorHAnsi"/>
                <w:sz w:val="20"/>
                <w:szCs w:val="20"/>
              </w:rPr>
            </w:pPr>
          </w:p>
        </w:tc>
        <w:tc>
          <w:tcPr>
            <w:tcW w:w="850" w:type="dxa"/>
          </w:tcPr>
          <w:p w14:paraId="30D74AC2"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0.241</w:t>
            </w:r>
          </w:p>
          <w:p w14:paraId="4E5BC34D" w14:textId="77777777" w:rsidR="00DB2DFA" w:rsidRPr="00621577" w:rsidRDefault="00DB2DFA" w:rsidP="00621577">
            <w:pPr>
              <w:pStyle w:val="NoSpacing"/>
              <w:rPr>
                <w:rFonts w:asciiTheme="minorHAnsi" w:hAnsiTheme="minorHAnsi" w:cstheme="minorHAnsi"/>
                <w:sz w:val="20"/>
                <w:szCs w:val="20"/>
              </w:rPr>
            </w:pPr>
          </w:p>
        </w:tc>
        <w:tc>
          <w:tcPr>
            <w:tcW w:w="1286" w:type="dxa"/>
          </w:tcPr>
          <w:p w14:paraId="31603E1C"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Ditolak</w:t>
            </w:r>
          </w:p>
        </w:tc>
      </w:tr>
      <w:tr w:rsidR="00DB2DFA" w:rsidRPr="00621577" w14:paraId="508E76B2" w14:textId="77777777" w:rsidTr="00621577">
        <w:trPr>
          <w:gridAfter w:val="1"/>
          <w:wAfter w:w="9" w:type="dxa"/>
          <w:trHeight w:val="400"/>
        </w:trPr>
        <w:tc>
          <w:tcPr>
            <w:tcW w:w="562" w:type="dxa"/>
          </w:tcPr>
          <w:p w14:paraId="0B187D61"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H3</w:t>
            </w:r>
          </w:p>
        </w:tc>
        <w:tc>
          <w:tcPr>
            <w:tcW w:w="1985" w:type="dxa"/>
          </w:tcPr>
          <w:p w14:paraId="458EAA96"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 xml:space="preserve">Kepercayaan merek </w:t>
            </w:r>
            <m:oMath>
              <m:r>
                <m:rPr>
                  <m:sty m:val="p"/>
                </m:rPr>
                <w:rPr>
                  <w:rFonts w:ascii="Cambria Math" w:hAnsi="Cambria Math" w:cstheme="minorHAnsi"/>
                  <w:sz w:val="20"/>
                  <w:szCs w:val="20"/>
                </w:rPr>
                <m:t>→loyalitas</m:t>
              </m:r>
            </m:oMath>
            <w:r w:rsidRPr="00621577">
              <w:rPr>
                <w:rFonts w:asciiTheme="minorHAnsi" w:hAnsiTheme="minorHAnsi" w:cstheme="minorHAnsi"/>
                <w:sz w:val="20"/>
                <w:szCs w:val="20"/>
              </w:rPr>
              <w:t xml:space="preserve"> merek </w:t>
            </w:r>
          </w:p>
        </w:tc>
        <w:tc>
          <w:tcPr>
            <w:tcW w:w="992" w:type="dxa"/>
          </w:tcPr>
          <w:p w14:paraId="0D3306C0"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0.349</w:t>
            </w:r>
          </w:p>
        </w:tc>
        <w:tc>
          <w:tcPr>
            <w:tcW w:w="851" w:type="dxa"/>
          </w:tcPr>
          <w:p w14:paraId="7996A773"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0.345</w:t>
            </w:r>
          </w:p>
        </w:tc>
        <w:tc>
          <w:tcPr>
            <w:tcW w:w="992" w:type="dxa"/>
          </w:tcPr>
          <w:p w14:paraId="23A2CD5B"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0.107</w:t>
            </w:r>
          </w:p>
        </w:tc>
        <w:tc>
          <w:tcPr>
            <w:tcW w:w="1408" w:type="dxa"/>
          </w:tcPr>
          <w:p w14:paraId="37ACE929"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3.262</w:t>
            </w:r>
          </w:p>
        </w:tc>
        <w:tc>
          <w:tcPr>
            <w:tcW w:w="850" w:type="dxa"/>
          </w:tcPr>
          <w:p w14:paraId="7F79A035"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0.001</w:t>
            </w:r>
          </w:p>
        </w:tc>
        <w:tc>
          <w:tcPr>
            <w:tcW w:w="1286" w:type="dxa"/>
          </w:tcPr>
          <w:p w14:paraId="78041B0B"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Diterima</w:t>
            </w:r>
          </w:p>
        </w:tc>
      </w:tr>
      <w:tr w:rsidR="00DB2DFA" w:rsidRPr="00621577" w14:paraId="493DB5E2" w14:textId="77777777" w:rsidTr="00621577">
        <w:trPr>
          <w:gridAfter w:val="1"/>
          <w:wAfter w:w="9" w:type="dxa"/>
          <w:trHeight w:val="464"/>
        </w:trPr>
        <w:tc>
          <w:tcPr>
            <w:tcW w:w="562" w:type="dxa"/>
          </w:tcPr>
          <w:p w14:paraId="046C74B1"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H4</w:t>
            </w:r>
          </w:p>
        </w:tc>
        <w:tc>
          <w:tcPr>
            <w:tcW w:w="1985" w:type="dxa"/>
          </w:tcPr>
          <w:p w14:paraId="4FC55E9A"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Kecintaan merek</w:t>
            </w:r>
            <m:oMath>
              <m:r>
                <m:rPr>
                  <m:sty m:val="p"/>
                </m:rPr>
                <w:rPr>
                  <w:rFonts w:ascii="Cambria Math" w:hAnsi="Cambria Math" w:cstheme="minorHAnsi"/>
                  <w:sz w:val="20"/>
                  <w:szCs w:val="20"/>
                </w:rPr>
                <m:t>→ pengalaman</m:t>
              </m:r>
            </m:oMath>
            <w:r w:rsidRPr="00621577">
              <w:rPr>
                <w:rFonts w:asciiTheme="minorHAnsi" w:hAnsiTheme="minorHAnsi" w:cstheme="minorHAnsi"/>
                <w:sz w:val="20"/>
                <w:szCs w:val="20"/>
              </w:rPr>
              <w:t xml:space="preserve"> merek</w:t>
            </w:r>
          </w:p>
        </w:tc>
        <w:tc>
          <w:tcPr>
            <w:tcW w:w="992" w:type="dxa"/>
          </w:tcPr>
          <w:p w14:paraId="61CB0B8A"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0.748</w:t>
            </w:r>
          </w:p>
        </w:tc>
        <w:tc>
          <w:tcPr>
            <w:tcW w:w="851" w:type="dxa"/>
          </w:tcPr>
          <w:p w14:paraId="4586A5EB"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0.751</w:t>
            </w:r>
          </w:p>
        </w:tc>
        <w:tc>
          <w:tcPr>
            <w:tcW w:w="992" w:type="dxa"/>
          </w:tcPr>
          <w:p w14:paraId="5997FAB7"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0.048</w:t>
            </w:r>
          </w:p>
        </w:tc>
        <w:tc>
          <w:tcPr>
            <w:tcW w:w="1408" w:type="dxa"/>
          </w:tcPr>
          <w:p w14:paraId="367A3039"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15.524</w:t>
            </w:r>
          </w:p>
        </w:tc>
        <w:tc>
          <w:tcPr>
            <w:tcW w:w="850" w:type="dxa"/>
          </w:tcPr>
          <w:p w14:paraId="0898CA36"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0.000</w:t>
            </w:r>
          </w:p>
        </w:tc>
        <w:tc>
          <w:tcPr>
            <w:tcW w:w="1286" w:type="dxa"/>
          </w:tcPr>
          <w:p w14:paraId="68922260"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Diterima</w:t>
            </w:r>
          </w:p>
        </w:tc>
      </w:tr>
      <w:tr w:rsidR="00DB2DFA" w:rsidRPr="00621577" w14:paraId="3A00F044" w14:textId="77777777" w:rsidTr="00621577">
        <w:trPr>
          <w:gridAfter w:val="1"/>
          <w:wAfter w:w="9" w:type="dxa"/>
          <w:trHeight w:val="557"/>
        </w:trPr>
        <w:tc>
          <w:tcPr>
            <w:tcW w:w="562" w:type="dxa"/>
            <w:tcBorders>
              <w:bottom w:val="single" w:sz="4" w:space="0" w:color="auto"/>
            </w:tcBorders>
          </w:tcPr>
          <w:p w14:paraId="5F77865A"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H5</w:t>
            </w:r>
          </w:p>
        </w:tc>
        <w:tc>
          <w:tcPr>
            <w:tcW w:w="1985" w:type="dxa"/>
            <w:tcBorders>
              <w:bottom w:val="single" w:sz="4" w:space="0" w:color="auto"/>
            </w:tcBorders>
          </w:tcPr>
          <w:p w14:paraId="076A1014"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Kepercayaan merek</w:t>
            </w:r>
            <m:oMath>
              <m:r>
                <m:rPr>
                  <m:sty m:val="p"/>
                </m:rPr>
                <w:rPr>
                  <w:rFonts w:ascii="Cambria Math" w:hAnsi="Cambria Math" w:cstheme="minorHAnsi"/>
                  <w:sz w:val="20"/>
                  <w:szCs w:val="20"/>
                </w:rPr>
                <m:t>→</m:t>
              </m:r>
            </m:oMath>
            <w:r w:rsidRPr="00621577">
              <w:rPr>
                <w:rFonts w:asciiTheme="minorHAnsi" w:hAnsiTheme="minorHAnsi" w:cstheme="minorHAnsi"/>
                <w:sz w:val="20"/>
                <w:szCs w:val="20"/>
              </w:rPr>
              <w:t xml:space="preserve"> pengalaman merek</w:t>
            </w:r>
          </w:p>
        </w:tc>
        <w:tc>
          <w:tcPr>
            <w:tcW w:w="992" w:type="dxa"/>
            <w:tcBorders>
              <w:bottom w:val="single" w:sz="4" w:space="0" w:color="auto"/>
            </w:tcBorders>
          </w:tcPr>
          <w:p w14:paraId="0AF77987"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0.734</w:t>
            </w:r>
          </w:p>
          <w:p w14:paraId="52FDF49A" w14:textId="77777777" w:rsidR="00DB2DFA" w:rsidRPr="00621577" w:rsidRDefault="00DB2DFA" w:rsidP="00621577">
            <w:pPr>
              <w:pStyle w:val="NoSpacing"/>
              <w:rPr>
                <w:rFonts w:asciiTheme="minorHAnsi" w:hAnsiTheme="minorHAnsi" w:cstheme="minorHAnsi"/>
                <w:sz w:val="20"/>
                <w:szCs w:val="20"/>
              </w:rPr>
            </w:pPr>
          </w:p>
        </w:tc>
        <w:tc>
          <w:tcPr>
            <w:tcW w:w="851" w:type="dxa"/>
            <w:tcBorders>
              <w:bottom w:val="single" w:sz="4" w:space="0" w:color="auto"/>
            </w:tcBorders>
          </w:tcPr>
          <w:p w14:paraId="739D9980"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0.735</w:t>
            </w:r>
          </w:p>
          <w:p w14:paraId="0016B060" w14:textId="77777777" w:rsidR="00DB2DFA" w:rsidRPr="00621577" w:rsidRDefault="00DB2DFA" w:rsidP="00621577">
            <w:pPr>
              <w:pStyle w:val="NoSpacing"/>
              <w:rPr>
                <w:rFonts w:asciiTheme="minorHAnsi" w:hAnsiTheme="minorHAnsi" w:cstheme="minorHAnsi"/>
                <w:sz w:val="20"/>
                <w:szCs w:val="20"/>
              </w:rPr>
            </w:pPr>
          </w:p>
        </w:tc>
        <w:tc>
          <w:tcPr>
            <w:tcW w:w="992" w:type="dxa"/>
            <w:tcBorders>
              <w:bottom w:val="single" w:sz="4" w:space="0" w:color="auto"/>
            </w:tcBorders>
          </w:tcPr>
          <w:p w14:paraId="01790382"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0.053</w:t>
            </w:r>
          </w:p>
          <w:p w14:paraId="1A884149" w14:textId="77777777" w:rsidR="00DB2DFA" w:rsidRPr="00621577" w:rsidRDefault="00DB2DFA" w:rsidP="00621577">
            <w:pPr>
              <w:pStyle w:val="NoSpacing"/>
              <w:rPr>
                <w:rFonts w:asciiTheme="minorHAnsi" w:hAnsiTheme="minorHAnsi" w:cstheme="minorHAnsi"/>
                <w:sz w:val="20"/>
                <w:szCs w:val="20"/>
              </w:rPr>
            </w:pPr>
          </w:p>
        </w:tc>
        <w:tc>
          <w:tcPr>
            <w:tcW w:w="1408" w:type="dxa"/>
            <w:tcBorders>
              <w:bottom w:val="single" w:sz="4" w:space="0" w:color="auto"/>
            </w:tcBorders>
          </w:tcPr>
          <w:p w14:paraId="783D5158"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13.899</w:t>
            </w:r>
          </w:p>
          <w:p w14:paraId="63669894" w14:textId="77777777" w:rsidR="00DB2DFA" w:rsidRPr="00621577" w:rsidRDefault="00DB2DFA" w:rsidP="00621577">
            <w:pPr>
              <w:pStyle w:val="NoSpacing"/>
              <w:rPr>
                <w:rFonts w:asciiTheme="minorHAnsi" w:hAnsiTheme="minorHAnsi" w:cstheme="minorHAnsi"/>
                <w:sz w:val="20"/>
                <w:szCs w:val="20"/>
              </w:rPr>
            </w:pPr>
          </w:p>
        </w:tc>
        <w:tc>
          <w:tcPr>
            <w:tcW w:w="850" w:type="dxa"/>
            <w:tcBorders>
              <w:bottom w:val="single" w:sz="4" w:space="0" w:color="auto"/>
            </w:tcBorders>
          </w:tcPr>
          <w:p w14:paraId="71F862AB"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0.000</w:t>
            </w:r>
          </w:p>
          <w:p w14:paraId="60EE3274" w14:textId="77777777" w:rsidR="00DB2DFA" w:rsidRPr="00621577" w:rsidRDefault="00DB2DFA" w:rsidP="00621577">
            <w:pPr>
              <w:pStyle w:val="NoSpacing"/>
              <w:rPr>
                <w:rFonts w:asciiTheme="minorHAnsi" w:hAnsiTheme="minorHAnsi" w:cstheme="minorHAnsi"/>
                <w:sz w:val="20"/>
                <w:szCs w:val="20"/>
              </w:rPr>
            </w:pPr>
          </w:p>
        </w:tc>
        <w:tc>
          <w:tcPr>
            <w:tcW w:w="1286" w:type="dxa"/>
            <w:tcBorders>
              <w:bottom w:val="single" w:sz="4" w:space="0" w:color="auto"/>
            </w:tcBorders>
          </w:tcPr>
          <w:p w14:paraId="2D12818E"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Diterima</w:t>
            </w:r>
          </w:p>
        </w:tc>
      </w:tr>
      <w:tr w:rsidR="00DB2DFA" w:rsidRPr="00621577" w14:paraId="26C99C1F" w14:textId="77777777" w:rsidTr="00621577">
        <w:trPr>
          <w:trHeight w:val="557"/>
        </w:trPr>
        <w:tc>
          <w:tcPr>
            <w:tcW w:w="8935" w:type="dxa"/>
            <w:gridSpan w:val="9"/>
          </w:tcPr>
          <w:p w14:paraId="510E25B6" w14:textId="77777777" w:rsidR="00DB2DFA" w:rsidRPr="00621577" w:rsidRDefault="00DB2DFA" w:rsidP="00621577">
            <w:pPr>
              <w:pStyle w:val="NoSpacing"/>
              <w:rPr>
                <w:rFonts w:asciiTheme="minorHAnsi" w:hAnsiTheme="minorHAnsi" w:cstheme="minorHAnsi"/>
                <w:b/>
                <w:bCs/>
                <w:sz w:val="20"/>
                <w:szCs w:val="20"/>
              </w:rPr>
            </w:pPr>
            <w:r w:rsidRPr="00621577">
              <w:rPr>
                <w:rFonts w:asciiTheme="minorHAnsi" w:hAnsiTheme="minorHAnsi" w:cstheme="minorHAnsi"/>
                <w:b/>
                <w:bCs/>
                <w:sz w:val="20"/>
                <w:szCs w:val="20"/>
              </w:rPr>
              <w:t>Variabel Tidak Langsung</w:t>
            </w:r>
          </w:p>
        </w:tc>
      </w:tr>
      <w:tr w:rsidR="00DB2DFA" w:rsidRPr="00621577" w14:paraId="1F431C3E" w14:textId="77777777" w:rsidTr="00621577">
        <w:trPr>
          <w:gridAfter w:val="1"/>
          <w:wAfter w:w="9" w:type="dxa"/>
          <w:trHeight w:val="648"/>
        </w:trPr>
        <w:tc>
          <w:tcPr>
            <w:tcW w:w="562" w:type="dxa"/>
          </w:tcPr>
          <w:p w14:paraId="1F772569"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H6</w:t>
            </w:r>
          </w:p>
        </w:tc>
        <w:tc>
          <w:tcPr>
            <w:tcW w:w="1985" w:type="dxa"/>
          </w:tcPr>
          <w:p w14:paraId="38E2DFF2"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Pengalaman merek</w:t>
            </w:r>
            <m:oMath>
              <m:r>
                <w:rPr>
                  <w:rFonts w:ascii="Cambria Math" w:hAnsi="Cambria Math" w:cstheme="minorHAnsi"/>
                  <w:sz w:val="20"/>
                  <w:szCs w:val="20"/>
                </w:rPr>
                <m:t>→</m:t>
              </m:r>
            </m:oMath>
            <w:r w:rsidRPr="00621577">
              <w:rPr>
                <w:rFonts w:asciiTheme="minorHAnsi" w:hAnsiTheme="minorHAnsi" w:cstheme="minorHAnsi"/>
                <w:sz w:val="20"/>
                <w:szCs w:val="20"/>
              </w:rPr>
              <w:t>Kecintaan merek</w:t>
            </w:r>
          </w:p>
          <w:p w14:paraId="72B62698" w14:textId="77777777" w:rsidR="00DB2DFA" w:rsidRPr="00621577" w:rsidRDefault="00DB2DFA" w:rsidP="00621577">
            <w:pPr>
              <w:pStyle w:val="NoSpacing"/>
              <w:rPr>
                <w:rFonts w:asciiTheme="minorHAnsi" w:hAnsiTheme="minorHAnsi" w:cstheme="minorHAnsi"/>
                <w:sz w:val="20"/>
                <w:szCs w:val="20"/>
              </w:rPr>
            </w:pPr>
            <m:oMath>
              <m:r>
                <w:rPr>
                  <w:rFonts w:ascii="Cambria Math" w:hAnsi="Cambria Math" w:cstheme="minorHAnsi"/>
                  <w:sz w:val="20"/>
                  <w:szCs w:val="20"/>
                </w:rPr>
                <m:t xml:space="preserve">→ </m:t>
              </m:r>
            </m:oMath>
            <w:r w:rsidRPr="00621577">
              <w:rPr>
                <w:rFonts w:asciiTheme="minorHAnsi" w:hAnsiTheme="minorHAnsi" w:cstheme="minorHAnsi"/>
                <w:sz w:val="20"/>
                <w:szCs w:val="20"/>
              </w:rPr>
              <w:t>Loyalitas merek</w:t>
            </w:r>
          </w:p>
        </w:tc>
        <w:tc>
          <w:tcPr>
            <w:tcW w:w="992" w:type="dxa"/>
          </w:tcPr>
          <w:p w14:paraId="50F393B2"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0.082</w:t>
            </w:r>
          </w:p>
        </w:tc>
        <w:tc>
          <w:tcPr>
            <w:tcW w:w="851" w:type="dxa"/>
          </w:tcPr>
          <w:p w14:paraId="2B7604E2"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0.084</w:t>
            </w:r>
          </w:p>
        </w:tc>
        <w:tc>
          <w:tcPr>
            <w:tcW w:w="992" w:type="dxa"/>
          </w:tcPr>
          <w:p w14:paraId="69A6172F"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0.072</w:t>
            </w:r>
          </w:p>
        </w:tc>
        <w:tc>
          <w:tcPr>
            <w:tcW w:w="1408" w:type="dxa"/>
          </w:tcPr>
          <w:p w14:paraId="23D4520C"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1.141</w:t>
            </w:r>
          </w:p>
        </w:tc>
        <w:tc>
          <w:tcPr>
            <w:tcW w:w="850" w:type="dxa"/>
          </w:tcPr>
          <w:p w14:paraId="235C6663"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0.254</w:t>
            </w:r>
          </w:p>
        </w:tc>
        <w:tc>
          <w:tcPr>
            <w:tcW w:w="1286" w:type="dxa"/>
          </w:tcPr>
          <w:p w14:paraId="2AD09724"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 xml:space="preserve">Ditolak </w:t>
            </w:r>
          </w:p>
        </w:tc>
      </w:tr>
      <w:tr w:rsidR="00DB2DFA" w:rsidRPr="00621577" w14:paraId="0082C46B" w14:textId="77777777" w:rsidTr="00621577">
        <w:trPr>
          <w:gridAfter w:val="1"/>
          <w:wAfter w:w="9" w:type="dxa"/>
          <w:trHeight w:val="713"/>
        </w:trPr>
        <w:tc>
          <w:tcPr>
            <w:tcW w:w="562" w:type="dxa"/>
          </w:tcPr>
          <w:p w14:paraId="6C9F3A08"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H7</w:t>
            </w:r>
          </w:p>
        </w:tc>
        <w:tc>
          <w:tcPr>
            <w:tcW w:w="1985" w:type="dxa"/>
          </w:tcPr>
          <w:p w14:paraId="338237FF"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Pengalaman merek</w:t>
            </w:r>
            <m:oMath>
              <m:r>
                <w:rPr>
                  <w:rFonts w:ascii="Cambria Math" w:hAnsi="Cambria Math" w:cstheme="minorHAnsi"/>
                  <w:sz w:val="20"/>
                  <w:szCs w:val="20"/>
                </w:rPr>
                <m:t>→</m:t>
              </m:r>
            </m:oMath>
            <w:r w:rsidRPr="00621577">
              <w:rPr>
                <w:rFonts w:asciiTheme="minorHAnsi" w:hAnsiTheme="minorHAnsi" w:cstheme="minorHAnsi"/>
                <w:sz w:val="20"/>
                <w:szCs w:val="20"/>
              </w:rPr>
              <w:t>Kepercayaan merek</w:t>
            </w:r>
          </w:p>
          <w:p w14:paraId="25AB0B7A" w14:textId="77777777" w:rsidR="00DB2DFA" w:rsidRPr="00621577" w:rsidRDefault="00DB2DFA" w:rsidP="00621577">
            <w:pPr>
              <w:pStyle w:val="NoSpacing"/>
              <w:rPr>
                <w:rFonts w:asciiTheme="minorHAnsi" w:hAnsiTheme="minorHAnsi" w:cstheme="minorHAnsi"/>
                <w:sz w:val="20"/>
                <w:szCs w:val="20"/>
              </w:rPr>
            </w:pPr>
            <m:oMath>
              <m:r>
                <w:rPr>
                  <w:rFonts w:ascii="Cambria Math" w:hAnsi="Cambria Math" w:cstheme="minorHAnsi"/>
                  <w:sz w:val="20"/>
                  <w:szCs w:val="20"/>
                </w:rPr>
                <m:t xml:space="preserve">→ </m:t>
              </m:r>
            </m:oMath>
            <w:r w:rsidRPr="00621577">
              <w:rPr>
                <w:rFonts w:asciiTheme="minorHAnsi" w:hAnsiTheme="minorHAnsi" w:cstheme="minorHAnsi"/>
                <w:sz w:val="20"/>
                <w:szCs w:val="20"/>
              </w:rPr>
              <w:t>Loyalitas merek</w:t>
            </w:r>
          </w:p>
        </w:tc>
        <w:tc>
          <w:tcPr>
            <w:tcW w:w="992" w:type="dxa"/>
          </w:tcPr>
          <w:p w14:paraId="2DE418FE"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0.256</w:t>
            </w:r>
          </w:p>
        </w:tc>
        <w:tc>
          <w:tcPr>
            <w:tcW w:w="851" w:type="dxa"/>
          </w:tcPr>
          <w:p w14:paraId="229FA1AA"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0.253</w:t>
            </w:r>
          </w:p>
        </w:tc>
        <w:tc>
          <w:tcPr>
            <w:tcW w:w="992" w:type="dxa"/>
          </w:tcPr>
          <w:p w14:paraId="6109C4FB"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0.080</w:t>
            </w:r>
          </w:p>
        </w:tc>
        <w:tc>
          <w:tcPr>
            <w:tcW w:w="1408" w:type="dxa"/>
          </w:tcPr>
          <w:p w14:paraId="4ED6C34C"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3.208</w:t>
            </w:r>
          </w:p>
        </w:tc>
        <w:tc>
          <w:tcPr>
            <w:tcW w:w="850" w:type="dxa"/>
          </w:tcPr>
          <w:p w14:paraId="200F2CF4"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0.001</w:t>
            </w:r>
          </w:p>
        </w:tc>
        <w:tc>
          <w:tcPr>
            <w:tcW w:w="1286" w:type="dxa"/>
          </w:tcPr>
          <w:p w14:paraId="013C472A"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sz w:val="20"/>
                <w:szCs w:val="20"/>
              </w:rPr>
              <w:t xml:space="preserve">Diterima </w:t>
            </w:r>
          </w:p>
        </w:tc>
      </w:tr>
      <w:tr w:rsidR="00DB2DFA" w:rsidRPr="00621577" w14:paraId="33D8F306" w14:textId="77777777" w:rsidTr="00621577">
        <w:tc>
          <w:tcPr>
            <w:tcW w:w="8935" w:type="dxa"/>
            <w:gridSpan w:val="9"/>
          </w:tcPr>
          <w:p w14:paraId="33B5EC27" w14:textId="77777777" w:rsidR="00DB2DFA" w:rsidRPr="00621577" w:rsidRDefault="00DB2DFA" w:rsidP="00621577">
            <w:pPr>
              <w:pStyle w:val="NoSpacing"/>
              <w:rPr>
                <w:rFonts w:asciiTheme="minorHAnsi" w:hAnsiTheme="minorHAnsi" w:cstheme="minorHAnsi"/>
                <w:b/>
                <w:bCs/>
                <w:sz w:val="20"/>
                <w:szCs w:val="20"/>
              </w:rPr>
            </w:pPr>
            <w:r w:rsidRPr="00621577">
              <w:rPr>
                <w:rFonts w:asciiTheme="minorHAnsi" w:hAnsiTheme="minorHAnsi" w:cstheme="minorHAnsi"/>
                <w:b/>
                <w:bCs/>
                <w:sz w:val="20"/>
                <w:szCs w:val="20"/>
              </w:rPr>
              <w:t xml:space="preserve">Catatan: T-statistic &gt;1.960 diterima, &lt; 1.960 ditolak </w:t>
            </w:r>
          </w:p>
          <w:p w14:paraId="65316ABE" w14:textId="77777777" w:rsidR="00DB2DFA" w:rsidRPr="00621577" w:rsidRDefault="00DB2DFA" w:rsidP="00621577">
            <w:pPr>
              <w:pStyle w:val="NoSpacing"/>
              <w:rPr>
                <w:rFonts w:asciiTheme="minorHAnsi" w:hAnsiTheme="minorHAnsi" w:cstheme="minorHAnsi"/>
                <w:sz w:val="20"/>
                <w:szCs w:val="20"/>
              </w:rPr>
            </w:pPr>
            <w:r w:rsidRPr="00621577">
              <w:rPr>
                <w:rFonts w:asciiTheme="minorHAnsi" w:hAnsiTheme="minorHAnsi" w:cstheme="minorHAnsi"/>
                <w:b/>
                <w:bCs/>
                <w:sz w:val="20"/>
                <w:szCs w:val="20"/>
              </w:rPr>
              <w:t xml:space="preserve">                P-value &gt; 0.050 ditolak, &lt; 0.050 diterima</w:t>
            </w:r>
          </w:p>
        </w:tc>
      </w:tr>
    </w:tbl>
    <w:p w14:paraId="23D1E474" w14:textId="77777777" w:rsidR="00DB2DFA" w:rsidRPr="00DB2DFA" w:rsidRDefault="00DB2DFA" w:rsidP="00DB2DFA">
      <w:pPr>
        <w:spacing w:after="0" w:line="240" w:lineRule="auto"/>
        <w:jc w:val="both"/>
        <w:rPr>
          <w:rFonts w:asciiTheme="minorHAnsi" w:hAnsiTheme="minorHAnsi" w:cstheme="minorHAnsi"/>
          <w:color w:val="000000"/>
        </w:rPr>
      </w:pPr>
    </w:p>
    <w:p w14:paraId="65893D3C" w14:textId="77777777" w:rsidR="00621577" w:rsidRDefault="00621577" w:rsidP="00DB2DFA">
      <w:pPr>
        <w:spacing w:after="0" w:line="240" w:lineRule="auto"/>
        <w:jc w:val="both"/>
        <w:rPr>
          <w:rFonts w:asciiTheme="minorHAnsi" w:hAnsiTheme="minorHAnsi" w:cstheme="minorHAnsi"/>
          <w:b/>
          <w:color w:val="000000"/>
        </w:rPr>
      </w:pPr>
    </w:p>
    <w:p w14:paraId="4635F096" w14:textId="7F1BB8B0" w:rsidR="00DB2DFA" w:rsidRPr="00DB2DFA" w:rsidRDefault="00DB2DFA" w:rsidP="00DB2DFA">
      <w:pPr>
        <w:spacing w:after="0" w:line="240" w:lineRule="auto"/>
        <w:jc w:val="both"/>
        <w:rPr>
          <w:rFonts w:asciiTheme="minorHAnsi" w:hAnsiTheme="minorHAnsi" w:cstheme="minorHAnsi"/>
          <w:b/>
          <w:color w:val="000000"/>
        </w:rPr>
      </w:pPr>
      <w:r w:rsidRPr="00DB2DFA">
        <w:rPr>
          <w:rFonts w:asciiTheme="minorHAnsi" w:hAnsiTheme="minorHAnsi" w:cstheme="minorHAnsi"/>
          <w:b/>
          <w:color w:val="000000"/>
        </w:rPr>
        <w:t>PEMBAHASAN</w:t>
      </w:r>
    </w:p>
    <w:p w14:paraId="1E5B780C" w14:textId="77777777" w:rsidR="00DB2DFA" w:rsidRPr="00DB2DFA" w:rsidRDefault="00DB2DFA" w:rsidP="00DB2DFA">
      <w:pPr>
        <w:pStyle w:val="NoSpacing"/>
        <w:jc w:val="both"/>
        <w:rPr>
          <w:rFonts w:asciiTheme="minorHAnsi" w:hAnsiTheme="minorHAnsi" w:cstheme="minorHAnsi"/>
          <w:sz w:val="22"/>
          <w:szCs w:val="22"/>
        </w:rPr>
      </w:pPr>
    </w:p>
    <w:p w14:paraId="361917C3" w14:textId="77777777" w:rsidR="00DB2DFA" w:rsidRPr="00DB2DFA" w:rsidRDefault="00DB2DFA" w:rsidP="00DB2DFA">
      <w:pPr>
        <w:pStyle w:val="NoSpacing"/>
        <w:numPr>
          <w:ilvl w:val="0"/>
          <w:numId w:val="19"/>
        </w:numPr>
        <w:ind w:left="426" w:hanging="426"/>
        <w:jc w:val="both"/>
        <w:rPr>
          <w:rFonts w:asciiTheme="minorHAnsi" w:hAnsiTheme="minorHAnsi" w:cstheme="minorHAnsi"/>
          <w:b/>
          <w:bCs/>
          <w:sz w:val="22"/>
          <w:szCs w:val="22"/>
        </w:rPr>
      </w:pPr>
      <w:r w:rsidRPr="00DB2DFA">
        <w:rPr>
          <w:rFonts w:asciiTheme="minorHAnsi" w:hAnsiTheme="minorHAnsi" w:cstheme="minorHAnsi"/>
          <w:b/>
          <w:bCs/>
          <w:sz w:val="22"/>
          <w:szCs w:val="22"/>
        </w:rPr>
        <w:t xml:space="preserve">Pengaruh Pengalaman Merek Terhadap Loyalitas Merek </w:t>
      </w:r>
    </w:p>
    <w:p w14:paraId="7BB15E8A" w14:textId="77777777" w:rsidR="00DB2DFA" w:rsidRPr="00DB2DFA" w:rsidRDefault="00DB2DFA" w:rsidP="00DB2DFA">
      <w:pPr>
        <w:pStyle w:val="NoSpacing"/>
        <w:ind w:firstLine="426"/>
        <w:jc w:val="both"/>
        <w:rPr>
          <w:rFonts w:asciiTheme="minorHAnsi" w:hAnsiTheme="minorHAnsi" w:cstheme="minorHAnsi"/>
          <w:sz w:val="22"/>
          <w:szCs w:val="22"/>
        </w:rPr>
      </w:pPr>
      <w:r w:rsidRPr="00DB2DFA">
        <w:rPr>
          <w:rFonts w:asciiTheme="minorHAnsi" w:hAnsiTheme="minorHAnsi" w:cstheme="minorHAnsi"/>
          <w:sz w:val="22"/>
          <w:szCs w:val="22"/>
        </w:rPr>
        <w:t>Pengalaman merek berpengaruh secara signifikan terhadap loyalitas merek dengan nilai P-Value 0,000, sehingga hipotesis ini diterima. Hal ini menunjukkan bahwa pengalaman positif dalam menggunakan produk skintific secara signifikan meningkatkan loyalitas pelanggan terhadap merek. jadi pengalaman merek dapat menjadi salah satu faktor yang dapat mempengaruhi loyalitas merek pada produk skintific.</w:t>
      </w:r>
    </w:p>
    <w:p w14:paraId="5E84D801" w14:textId="77777777" w:rsidR="00DB2DFA" w:rsidRPr="00DB2DFA" w:rsidRDefault="00DB2DFA" w:rsidP="00DB2DFA">
      <w:pPr>
        <w:pStyle w:val="NoSpacing"/>
        <w:jc w:val="both"/>
        <w:rPr>
          <w:rFonts w:asciiTheme="minorHAnsi" w:hAnsiTheme="minorHAnsi" w:cstheme="minorHAnsi"/>
          <w:sz w:val="22"/>
          <w:szCs w:val="22"/>
        </w:rPr>
      </w:pPr>
    </w:p>
    <w:p w14:paraId="295F9294" w14:textId="77777777" w:rsidR="00DB2DFA" w:rsidRPr="00DB2DFA" w:rsidRDefault="00DB2DFA" w:rsidP="00DB2DFA">
      <w:pPr>
        <w:pStyle w:val="NoSpacing"/>
        <w:numPr>
          <w:ilvl w:val="0"/>
          <w:numId w:val="19"/>
        </w:numPr>
        <w:ind w:left="426" w:hanging="426"/>
        <w:jc w:val="both"/>
        <w:rPr>
          <w:rFonts w:asciiTheme="minorHAnsi" w:hAnsiTheme="minorHAnsi" w:cstheme="minorHAnsi"/>
          <w:b/>
          <w:bCs/>
          <w:sz w:val="22"/>
          <w:szCs w:val="22"/>
        </w:rPr>
      </w:pPr>
      <w:r w:rsidRPr="00DB2DFA">
        <w:rPr>
          <w:rFonts w:asciiTheme="minorHAnsi" w:hAnsiTheme="minorHAnsi" w:cstheme="minorHAnsi"/>
          <w:b/>
          <w:bCs/>
          <w:sz w:val="22"/>
          <w:szCs w:val="22"/>
        </w:rPr>
        <w:lastRenderedPageBreak/>
        <w:t xml:space="preserve">Pengaruh Kecintaan Merek Terhadap Loyalitas Merek </w:t>
      </w:r>
    </w:p>
    <w:p w14:paraId="5287070A" w14:textId="77777777" w:rsidR="00DB2DFA" w:rsidRPr="00DB2DFA" w:rsidRDefault="00DB2DFA" w:rsidP="00DB2DFA">
      <w:pPr>
        <w:pStyle w:val="NoSpacing"/>
        <w:ind w:firstLine="426"/>
        <w:jc w:val="both"/>
        <w:rPr>
          <w:rFonts w:asciiTheme="minorHAnsi" w:hAnsiTheme="minorHAnsi" w:cstheme="minorHAnsi"/>
          <w:sz w:val="22"/>
          <w:szCs w:val="22"/>
        </w:rPr>
      </w:pPr>
      <w:r w:rsidRPr="00DB2DFA">
        <w:rPr>
          <w:rFonts w:asciiTheme="minorHAnsi" w:hAnsiTheme="minorHAnsi" w:cstheme="minorHAnsi"/>
          <w:sz w:val="22"/>
          <w:szCs w:val="22"/>
        </w:rPr>
        <w:t xml:space="preserve">Kecintaan merek tidak berpengaruh secara signifikan terhadap loyalitas merek dengan P-value 0.241 sehingga hipotesis ini ditolak artinya perasaan cinta terhadap merek tidak selalu menjamin bahwa konsumen akan tetap setia atau terus membeli produk dari merek tersebut. Hasil penelitian ini mengkonfirmasi pada temuan, Hasil penelitian ini tidak sesuai dengan temuan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{"citationItems":[{"id":"ITEM-1","itemData":{"ISSN":"2081-7452","author":[{"dropping-particle":"","family":"Salem","given":"Suha Fouad","non-dropping-particle":"","parse-names":false,"suffix":""},{"dropping-particle":"","family":"Tarofder","given":"Arun Kumar","non-dropping-particle":"","parse-names":false,"suffix":""},{"dropping-particle":"","family":"Musah","given":"Adiza Alhassan","non-dropping-particle":"","parse-names":false,"suffix":""},{"dropping-particle":"","family":"Chaichi","given":"Kamelia","non-dropping-particle":"","parse-names":false,"suffix":""}],"container-title":"Polish Journal of Management Studies","id":"ITEM-1","issue":"1","issued":{"date-parts":[["2019"]]},"page":"382-393","publisher":"Index Copernicus","title":"Brand love impact on the social media and stages of brand loyalty","type":"article-journal","volume":"20"},"uris":["http://www.mendeley.com/documents/?uuid=64753c45-3e9b-4dd8-83f1-1e82318830a2"]}],"mendeley":{"formattedCitation":"(Salem et al., 2019)","manualFormatting":"Salem et al., (2019)","plainTextFormattedCitation":"(Salem et al., 2019)","previouslyFormattedCitation":"(Salem et al., 2019)"},"properties":{"noteIndex":0},"schema":"https://github.com/citation-style-language/schema/raw/master/csl-citation.json"}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Salem et al., (2019)</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{"citationItems":[{"id":"ITEM-1","itemData":{"ISSN":"2774-5163","author":[{"dropping-particle":"","family":"Wardani","given":"Luluk Intan Kusuma","non-dropping-particle":"","parse-names":false,"suffix":""},{"dropping-particle":"","family":"Wiyadi","given":"Wiyadi","non-dropping-particle":"","parse-names":false,"suffix":""}],"container-title":"Among Makarti","id":"ITEM-1","issue":"2","issued":{"date-parts":[["2023"]]},"title":"Pengaruh Kepuasan konsumen dan pengalaman merek terhadap loyalitas merek yang dimediasi oleh kecintaan merek","type":"article-journal","volume":"16"},"uris":["http://www.mendeley.com/documents/?uuid=c241f014-693b-4e8b-8bb5-4d23ca33d82c"]}],"mendeley":{"formattedCitation":"(Wardani &amp; Wiyadi, 2023)","manualFormatting":"Wardani &amp; Wiyadi, (2023)","plainTextFormattedCitation":"(Wardani &amp; Wiyadi, 2023)","previouslyFormattedCitation":"(Wardani &amp; Wiyadi, 2023)"},"properties":{"noteIndex":0},"schema":"https://github.com/citation-style-language/schema/raw/master/csl-citation.json"}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Wardani &amp; Wiyadi, (2023)</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dan </w:t>
      </w:r>
      <w:r w:rsidRPr="00DB2DFA">
        <w:rPr>
          <w:rFonts w:asciiTheme="minorHAnsi" w:hAnsiTheme="minorHAnsi" w:cstheme="minorHAnsi"/>
          <w:sz w:val="22"/>
          <w:szCs w:val="22"/>
        </w:rPr>
        <w:fldChar w:fldCharType="begin" w:fldLock="1"/>
      </w:r>
      <w:r w:rsidRPr="00DB2DFA">
        <w:rPr>
          <w:rFonts w:asciiTheme="minorHAnsi" w:hAnsiTheme="minorHAnsi" w:cstheme="minorHAnsi"/>
          <w:sz w:val="22"/>
          <w:szCs w:val="22"/>
        </w:rPr>
        <w:instrText>ADDIN CSL_CITATION {"citationItems":[{"id":"ITEM-1","itemData":{"author":[{"dropping-particle":"","family":"ENDANG","given":"Sri","non-dropping-particle":"","parse-names":false,"suffix":""},{"dropping-particle":"","family":"INDRIANI","given":"Farida","non-dropping-particle":"","parse-names":false,"suffix":""}],"id":"ITEM-1","issued":{"date-parts":[["2021"]]},"publisher":"UNDIP: Fakultas Ekonomika dan Bisnis","title":"ANALISIS PENGARUH PENGALAMAN MEREK TERHADAP LOYALITAS MEREK DENGAN KECINTAAN MEREK DAN KEPERCAYAAN MEREK SEBAGAI VARIABEL INTERVENING","type":"article"},"uris":["http://www.mendeley.com/documents/?uuid=25cca587-366f-415a-adf2-575d6740aced"]}],"mendeley":{"formattedCitation":"(ENDANG &amp; INDRIANI, 2021)","manualFormatting":"Endang &amp; Indriani, (2021)","plainTextFormattedCitation":"(ENDANG &amp; INDRIANI, 2021)","previouslyFormattedCitation":"(ENDANG &amp; INDRIANI, 2021)"},"properties":{"noteIndex":0},"schema":"https://github.com/citation-style-language/schema/raw/master/csl-citation.json"}</w:instrText>
      </w:r>
      <w:r w:rsidRPr="00DB2DFA">
        <w:rPr>
          <w:rFonts w:asciiTheme="minorHAnsi" w:hAnsiTheme="minorHAnsi" w:cstheme="minorHAnsi"/>
          <w:sz w:val="22"/>
          <w:szCs w:val="22"/>
        </w:rPr>
        <w:fldChar w:fldCharType="separate"/>
      </w:r>
      <w:r w:rsidRPr="00DB2DFA">
        <w:rPr>
          <w:rFonts w:asciiTheme="minorHAnsi" w:hAnsiTheme="minorHAnsi" w:cstheme="minorHAnsi"/>
          <w:noProof/>
          <w:sz w:val="22"/>
          <w:szCs w:val="22"/>
        </w:rPr>
        <w:t>Endang &amp; Indriani, (2021)</w:t>
      </w:r>
      <w:r w:rsidRPr="00DB2DFA">
        <w:rPr>
          <w:rFonts w:asciiTheme="minorHAnsi" w:hAnsiTheme="minorHAnsi" w:cstheme="minorHAnsi"/>
          <w:sz w:val="22"/>
          <w:szCs w:val="22"/>
        </w:rPr>
        <w:fldChar w:fldCharType="end"/>
      </w:r>
      <w:r w:rsidRPr="00DB2DFA">
        <w:rPr>
          <w:rFonts w:asciiTheme="minorHAnsi" w:hAnsiTheme="minorHAnsi" w:cstheme="minorHAnsi"/>
          <w:sz w:val="22"/>
          <w:szCs w:val="22"/>
        </w:rPr>
        <w:t xml:space="preserve"> yang menemukan bahwa kecintaan merek berpengaruh signifikan terhadap loyalitas merek. Pada </w:t>
      </w:r>
      <w:r w:rsidRPr="00DB2DFA">
        <w:rPr>
          <w:rFonts w:asciiTheme="minorHAnsi" w:hAnsiTheme="minorHAnsi" w:cstheme="minorHAnsi"/>
          <w:i/>
          <w:iCs/>
          <w:sz w:val="22"/>
          <w:szCs w:val="22"/>
        </w:rPr>
        <w:t>theory of planned behavior</w:t>
      </w:r>
      <w:r w:rsidRPr="00DB2DFA">
        <w:rPr>
          <w:rFonts w:asciiTheme="minorHAnsi" w:hAnsiTheme="minorHAnsi" w:cstheme="minorHAnsi"/>
          <w:sz w:val="22"/>
          <w:szCs w:val="22"/>
        </w:rPr>
        <w:t xml:space="preserve"> menunjukkan adanya sikap yang positif tidak cukup untuk memastikan konsumen loyal karena jika kecintaan merek tidak dapat mempengaruhi perilaku maka loyalitas juga tidak dapat terbentuk.</w:t>
      </w:r>
    </w:p>
    <w:p w14:paraId="2125EB38" w14:textId="77777777" w:rsidR="00DB2DFA" w:rsidRPr="00DB2DFA" w:rsidRDefault="00DB2DFA" w:rsidP="00DB2DFA">
      <w:pPr>
        <w:pStyle w:val="NoSpacing"/>
        <w:jc w:val="both"/>
        <w:rPr>
          <w:rFonts w:asciiTheme="minorHAnsi" w:hAnsiTheme="minorHAnsi" w:cstheme="minorHAnsi"/>
          <w:sz w:val="22"/>
          <w:szCs w:val="22"/>
        </w:rPr>
      </w:pPr>
    </w:p>
    <w:p w14:paraId="46BD7BFD" w14:textId="77777777" w:rsidR="00DB2DFA" w:rsidRPr="00DB2DFA" w:rsidRDefault="00DB2DFA" w:rsidP="00DB2DFA">
      <w:pPr>
        <w:pStyle w:val="NoSpacing"/>
        <w:numPr>
          <w:ilvl w:val="0"/>
          <w:numId w:val="19"/>
        </w:numPr>
        <w:ind w:left="426" w:hanging="426"/>
        <w:jc w:val="both"/>
        <w:rPr>
          <w:rFonts w:asciiTheme="minorHAnsi" w:hAnsiTheme="minorHAnsi" w:cstheme="minorHAnsi"/>
          <w:b/>
          <w:bCs/>
          <w:sz w:val="22"/>
          <w:szCs w:val="22"/>
        </w:rPr>
      </w:pPr>
      <w:r w:rsidRPr="00DB2DFA">
        <w:rPr>
          <w:rFonts w:asciiTheme="minorHAnsi" w:hAnsiTheme="minorHAnsi" w:cstheme="minorHAnsi"/>
          <w:b/>
          <w:bCs/>
          <w:sz w:val="22"/>
          <w:szCs w:val="22"/>
        </w:rPr>
        <w:t xml:space="preserve">Pengaruh Kepercayaan Merek Terhadap Loyalitas Merek </w:t>
      </w:r>
    </w:p>
    <w:p w14:paraId="6E4A7F09" w14:textId="77777777" w:rsidR="00DB2DFA" w:rsidRPr="00DB2DFA" w:rsidRDefault="00DB2DFA" w:rsidP="00DB2DFA">
      <w:pPr>
        <w:pStyle w:val="NoSpacing"/>
        <w:ind w:firstLine="426"/>
        <w:jc w:val="both"/>
        <w:rPr>
          <w:rFonts w:asciiTheme="minorHAnsi" w:hAnsiTheme="minorHAnsi" w:cstheme="minorHAnsi"/>
          <w:sz w:val="22"/>
          <w:szCs w:val="22"/>
        </w:rPr>
      </w:pPr>
      <w:r w:rsidRPr="00DB2DFA">
        <w:rPr>
          <w:rFonts w:asciiTheme="minorHAnsi" w:hAnsiTheme="minorHAnsi" w:cstheme="minorHAnsi"/>
          <w:sz w:val="22"/>
          <w:szCs w:val="22"/>
        </w:rPr>
        <w:t>Kepercayaan merek berpengaruh secara signifikan terhadap loyalitas merek dengan P-value 0.001 sehingga hipotesis ini diterima artinya semakin tinggi tingkat kepercayaan konsumen terhadap produk skintific maka semakin tinggi pula tingkat loyalitas merek konsumen.</w:t>
      </w:r>
    </w:p>
    <w:p w14:paraId="3AF86C37" w14:textId="77777777" w:rsidR="00DB2DFA" w:rsidRPr="00DB2DFA" w:rsidRDefault="00DB2DFA" w:rsidP="00DB2DFA">
      <w:pPr>
        <w:pStyle w:val="NoSpacing"/>
        <w:jc w:val="both"/>
        <w:rPr>
          <w:rFonts w:asciiTheme="minorHAnsi" w:hAnsiTheme="minorHAnsi" w:cstheme="minorHAnsi"/>
          <w:sz w:val="22"/>
          <w:szCs w:val="22"/>
        </w:rPr>
      </w:pPr>
    </w:p>
    <w:p w14:paraId="675C3BD7" w14:textId="77777777" w:rsidR="00DB2DFA" w:rsidRPr="00DB2DFA" w:rsidRDefault="00DB2DFA" w:rsidP="00DB2DFA">
      <w:pPr>
        <w:pStyle w:val="NoSpacing"/>
        <w:numPr>
          <w:ilvl w:val="0"/>
          <w:numId w:val="19"/>
        </w:numPr>
        <w:ind w:left="426" w:hanging="426"/>
        <w:jc w:val="both"/>
        <w:rPr>
          <w:rFonts w:asciiTheme="minorHAnsi" w:hAnsiTheme="minorHAnsi" w:cstheme="minorHAnsi"/>
          <w:b/>
          <w:bCs/>
          <w:color w:val="000000"/>
          <w:sz w:val="22"/>
          <w:szCs w:val="22"/>
        </w:rPr>
      </w:pPr>
      <w:r w:rsidRPr="00DB2DFA">
        <w:rPr>
          <w:rFonts w:asciiTheme="minorHAnsi" w:hAnsiTheme="minorHAnsi" w:cstheme="minorHAnsi"/>
          <w:b/>
          <w:bCs/>
          <w:sz w:val="22"/>
          <w:szCs w:val="22"/>
        </w:rPr>
        <w:t>Pengaruh Kecintaan Merek Terhadap Pengalaman Merek</w:t>
      </w:r>
    </w:p>
    <w:p w14:paraId="58709A58" w14:textId="77777777" w:rsidR="00DB2DFA" w:rsidRPr="00DB2DFA" w:rsidRDefault="00DB2DFA" w:rsidP="00DB2DFA">
      <w:pPr>
        <w:pStyle w:val="NoSpacing"/>
        <w:ind w:firstLine="426"/>
        <w:jc w:val="both"/>
        <w:rPr>
          <w:rFonts w:asciiTheme="minorHAnsi" w:hAnsiTheme="minorHAnsi" w:cstheme="minorHAnsi"/>
          <w:sz w:val="22"/>
          <w:szCs w:val="22"/>
        </w:rPr>
      </w:pPr>
      <w:r w:rsidRPr="00DB2DFA">
        <w:rPr>
          <w:rFonts w:asciiTheme="minorHAnsi" w:hAnsiTheme="minorHAnsi" w:cstheme="minorHAnsi"/>
          <w:sz w:val="22"/>
          <w:szCs w:val="22"/>
        </w:rPr>
        <w:t xml:space="preserve">Kecintaan merek berpengaruh secara signifikan terhadap pengalaman merek dengan </w:t>
      </w:r>
      <w:r w:rsidRPr="00DB2DFA">
        <w:rPr>
          <w:rFonts w:asciiTheme="minorHAnsi" w:hAnsiTheme="minorHAnsi" w:cstheme="minorHAnsi"/>
          <w:i/>
          <w:iCs/>
          <w:sz w:val="22"/>
          <w:szCs w:val="22"/>
        </w:rPr>
        <w:t xml:space="preserve">P-Value </w:t>
      </w:r>
      <w:r w:rsidRPr="00DB2DFA">
        <w:rPr>
          <w:rFonts w:asciiTheme="minorHAnsi" w:hAnsiTheme="minorHAnsi" w:cstheme="minorHAnsi"/>
          <w:sz w:val="22"/>
          <w:szCs w:val="22"/>
        </w:rPr>
        <w:t>0.000 sehingga hipotesis ini diterima. Artinya, konsumen yang memiliki pengalaman yang baik dengan merek tersebut maka tercipta cinta pada merek skintific.</w:t>
      </w:r>
    </w:p>
    <w:p w14:paraId="72DE09BE" w14:textId="77777777" w:rsidR="00DB2DFA" w:rsidRPr="00DB2DFA" w:rsidRDefault="00DB2DFA" w:rsidP="00DB2DFA">
      <w:pPr>
        <w:pStyle w:val="NoSpacing"/>
        <w:jc w:val="both"/>
        <w:rPr>
          <w:rFonts w:asciiTheme="minorHAnsi" w:hAnsiTheme="minorHAnsi" w:cstheme="minorHAnsi"/>
          <w:color w:val="000000"/>
          <w:sz w:val="22"/>
          <w:szCs w:val="22"/>
        </w:rPr>
      </w:pPr>
    </w:p>
    <w:p w14:paraId="4B28ADD1" w14:textId="77777777" w:rsidR="00DB2DFA" w:rsidRPr="00DB2DFA" w:rsidRDefault="00DB2DFA" w:rsidP="00DB2DFA">
      <w:pPr>
        <w:pStyle w:val="NoSpacing"/>
        <w:numPr>
          <w:ilvl w:val="0"/>
          <w:numId w:val="19"/>
        </w:numPr>
        <w:ind w:left="426" w:hanging="426"/>
        <w:jc w:val="both"/>
        <w:rPr>
          <w:rFonts w:asciiTheme="minorHAnsi" w:hAnsiTheme="minorHAnsi" w:cstheme="minorHAnsi"/>
          <w:b/>
          <w:bCs/>
          <w:color w:val="000000"/>
          <w:sz w:val="22"/>
          <w:szCs w:val="22"/>
        </w:rPr>
      </w:pPr>
      <w:r w:rsidRPr="00DB2DFA">
        <w:rPr>
          <w:rFonts w:asciiTheme="minorHAnsi" w:hAnsiTheme="minorHAnsi" w:cstheme="minorHAnsi"/>
          <w:b/>
          <w:bCs/>
          <w:sz w:val="22"/>
          <w:szCs w:val="22"/>
        </w:rPr>
        <w:t>Pengaruh Kepercayaan Merek Terhadap Pengalaman Merek</w:t>
      </w:r>
    </w:p>
    <w:p w14:paraId="72A10510" w14:textId="77777777" w:rsidR="00DB2DFA" w:rsidRPr="00DB2DFA" w:rsidRDefault="00DB2DFA" w:rsidP="00DB2DFA">
      <w:pPr>
        <w:pStyle w:val="NoSpacing"/>
        <w:ind w:firstLine="426"/>
        <w:jc w:val="both"/>
        <w:rPr>
          <w:rFonts w:asciiTheme="minorHAnsi" w:hAnsiTheme="minorHAnsi" w:cstheme="minorHAnsi"/>
          <w:sz w:val="22"/>
          <w:szCs w:val="22"/>
        </w:rPr>
      </w:pPr>
      <w:r w:rsidRPr="00DB2DFA">
        <w:rPr>
          <w:rFonts w:asciiTheme="minorHAnsi" w:hAnsiTheme="minorHAnsi" w:cstheme="minorHAnsi"/>
          <w:sz w:val="22"/>
          <w:szCs w:val="22"/>
        </w:rPr>
        <w:t>Kepercayaan merek berpengaruh secara signifikan terhadap pengalaman merek dengan P-value 0.000 sehingga hipotesis ini diterima artinya semakin tinggi tingkat pengalaman merek yang dirasakan konsumen, maka semakin tinggi pula tingkat kepercayaan merek.</w:t>
      </w:r>
    </w:p>
    <w:p w14:paraId="264C245C" w14:textId="77777777" w:rsidR="00DB2DFA" w:rsidRPr="00DB2DFA" w:rsidRDefault="00DB2DFA" w:rsidP="00DB2DFA">
      <w:pPr>
        <w:pStyle w:val="NoSpacing"/>
        <w:ind w:firstLine="426"/>
        <w:jc w:val="both"/>
        <w:rPr>
          <w:rFonts w:asciiTheme="minorHAnsi" w:hAnsiTheme="minorHAnsi" w:cstheme="minorHAnsi"/>
          <w:color w:val="000000"/>
          <w:sz w:val="22"/>
          <w:szCs w:val="22"/>
        </w:rPr>
      </w:pPr>
    </w:p>
    <w:p w14:paraId="521BA67A" w14:textId="77777777" w:rsidR="00DB2DFA" w:rsidRPr="00DB2DFA" w:rsidRDefault="00DB2DFA" w:rsidP="00DB2DFA">
      <w:pPr>
        <w:pStyle w:val="NoSpacing"/>
        <w:numPr>
          <w:ilvl w:val="0"/>
          <w:numId w:val="19"/>
        </w:numPr>
        <w:ind w:left="426" w:hanging="426"/>
        <w:jc w:val="both"/>
        <w:rPr>
          <w:rFonts w:asciiTheme="minorHAnsi" w:hAnsiTheme="minorHAnsi" w:cstheme="minorHAnsi"/>
          <w:b/>
          <w:bCs/>
          <w:color w:val="000000"/>
          <w:sz w:val="22"/>
          <w:szCs w:val="22"/>
        </w:rPr>
      </w:pPr>
      <w:r w:rsidRPr="00DB2DFA">
        <w:rPr>
          <w:rFonts w:asciiTheme="minorHAnsi" w:hAnsiTheme="minorHAnsi" w:cstheme="minorHAnsi"/>
          <w:b/>
          <w:bCs/>
          <w:sz w:val="22"/>
          <w:szCs w:val="22"/>
        </w:rPr>
        <w:t>Pengaruh Peran Mediasi Dari Kecintaan Merek Pada Pengalaman Merek dan Loyalitas Merek</w:t>
      </w:r>
    </w:p>
    <w:p w14:paraId="09CE73FC" w14:textId="77777777" w:rsidR="00DB2DFA" w:rsidRPr="00DB2DFA" w:rsidRDefault="00DB2DFA" w:rsidP="00DB2DFA">
      <w:pPr>
        <w:pStyle w:val="NoSpacing"/>
        <w:ind w:firstLine="426"/>
        <w:jc w:val="both"/>
        <w:rPr>
          <w:rFonts w:asciiTheme="minorHAnsi" w:hAnsiTheme="minorHAnsi" w:cstheme="minorHAnsi"/>
          <w:sz w:val="22"/>
          <w:szCs w:val="22"/>
        </w:rPr>
      </w:pPr>
      <w:r w:rsidRPr="00DB2DFA">
        <w:rPr>
          <w:rFonts w:asciiTheme="minorHAnsi" w:hAnsiTheme="minorHAnsi" w:cstheme="minorHAnsi"/>
          <w:sz w:val="22"/>
          <w:szCs w:val="22"/>
        </w:rPr>
        <w:t xml:space="preserve">Hasil uji mediasi membuktikan tidak adanya pengaruh pengalaman merek terhadap loyalitas merek yang melibatkan kecintaan merek sebagai variabel mediasi dengan P-value 0.254 sehingga hipotesis ini ditolak. artinya meskipun konsumen memiliki pengalaman positif dengan merek, pengalaman tersebut tidak secara langsung meningkatkan loyalitas melalui perasaan cinta terhadap merek. Pada </w:t>
      </w:r>
      <w:r w:rsidRPr="00DB2DFA">
        <w:rPr>
          <w:rFonts w:asciiTheme="minorHAnsi" w:hAnsiTheme="minorHAnsi" w:cstheme="minorHAnsi"/>
          <w:i/>
          <w:iCs/>
          <w:sz w:val="22"/>
          <w:szCs w:val="22"/>
        </w:rPr>
        <w:t>theory of planned behavior,</w:t>
      </w:r>
      <w:r w:rsidRPr="00DB2DFA">
        <w:rPr>
          <w:rFonts w:asciiTheme="minorHAnsi" w:hAnsiTheme="minorHAnsi" w:cstheme="minorHAnsi"/>
          <w:sz w:val="22"/>
          <w:szCs w:val="22"/>
        </w:rPr>
        <w:t xml:space="preserve"> ini menunjukkan bahwa meskipun seseorang memiliki pengalaman positif, hal itu belum tentu menghasilkan keterikatan emosional yang mendalam terhadap produk skintific.</w:t>
      </w:r>
    </w:p>
    <w:p w14:paraId="50443FF8" w14:textId="77777777" w:rsidR="00DB2DFA" w:rsidRPr="00DB2DFA" w:rsidRDefault="00DB2DFA" w:rsidP="00DB2DFA">
      <w:pPr>
        <w:pStyle w:val="NoSpacing"/>
        <w:jc w:val="both"/>
        <w:rPr>
          <w:rFonts w:asciiTheme="minorHAnsi" w:hAnsiTheme="minorHAnsi" w:cstheme="minorHAnsi"/>
          <w:b/>
          <w:bCs/>
          <w:color w:val="000000"/>
          <w:sz w:val="22"/>
          <w:szCs w:val="22"/>
        </w:rPr>
      </w:pPr>
    </w:p>
    <w:p w14:paraId="6556FA7D" w14:textId="77777777" w:rsidR="00DB2DFA" w:rsidRPr="00DB2DFA" w:rsidRDefault="00DB2DFA" w:rsidP="00DB2DFA">
      <w:pPr>
        <w:pStyle w:val="NoSpacing"/>
        <w:numPr>
          <w:ilvl w:val="0"/>
          <w:numId w:val="19"/>
        </w:numPr>
        <w:ind w:left="426" w:hanging="426"/>
        <w:jc w:val="both"/>
        <w:rPr>
          <w:rFonts w:asciiTheme="minorHAnsi" w:hAnsiTheme="minorHAnsi" w:cstheme="minorHAnsi"/>
          <w:b/>
          <w:color w:val="000000"/>
          <w:sz w:val="22"/>
          <w:szCs w:val="22"/>
        </w:rPr>
      </w:pPr>
      <w:r w:rsidRPr="00DB2DFA">
        <w:rPr>
          <w:rFonts w:asciiTheme="minorHAnsi" w:hAnsiTheme="minorHAnsi" w:cstheme="minorHAnsi"/>
          <w:b/>
          <w:color w:val="000000" w:themeColor="text1"/>
          <w:sz w:val="22"/>
          <w:szCs w:val="22"/>
        </w:rPr>
        <w:t>Pengaruh Pengalaman Merek Terhadap Loyalitas Merek yang di Mediasi Oleh Kepercayaan Merek</w:t>
      </w:r>
    </w:p>
    <w:p w14:paraId="54D46EBE" w14:textId="77777777" w:rsidR="00DB2DFA" w:rsidRPr="00DB2DFA" w:rsidRDefault="00DB2DFA" w:rsidP="00DB2DFA">
      <w:pPr>
        <w:spacing w:after="0" w:line="240" w:lineRule="auto"/>
        <w:ind w:firstLine="426"/>
        <w:jc w:val="both"/>
        <w:rPr>
          <w:rFonts w:asciiTheme="minorHAnsi" w:hAnsiTheme="minorHAnsi" w:cstheme="minorHAnsi"/>
          <w:color w:val="000000"/>
        </w:rPr>
      </w:pPr>
      <w:r w:rsidRPr="00DB2DFA">
        <w:rPr>
          <w:rFonts w:asciiTheme="minorHAnsi" w:hAnsiTheme="minorHAnsi" w:cstheme="minorHAnsi"/>
        </w:rPr>
        <w:t>Hasil uji mediasi membuktikan adanya pengaruh antara pengalaman merek terhadap loyalitas merek yang melibatkan kepercayaan merek sebagai variabel mediasi dengan P-value 0.001 artinya pengalaman merek yang positif akan meningkatkan kepercayaan konsumen terhadap merek, dan kepercayaan ini, pada gilirannya, mendorong loyalitas merek.</w:t>
      </w:r>
    </w:p>
    <w:p w14:paraId="74A946FD" w14:textId="77777777" w:rsidR="00DB2DFA" w:rsidRPr="00DB2DFA" w:rsidRDefault="00DB2DFA" w:rsidP="00DB2DFA">
      <w:pPr>
        <w:spacing w:after="0" w:line="240" w:lineRule="auto"/>
        <w:jc w:val="both"/>
        <w:rPr>
          <w:rFonts w:asciiTheme="minorHAnsi" w:hAnsiTheme="minorHAnsi" w:cstheme="minorHAnsi"/>
          <w:color w:val="000000"/>
        </w:rPr>
      </w:pPr>
    </w:p>
    <w:p w14:paraId="1D153B31" w14:textId="77777777" w:rsidR="00DB2DFA" w:rsidRPr="00DB2DFA" w:rsidRDefault="00DB2DFA" w:rsidP="00DB2DFA">
      <w:pPr>
        <w:pBdr>
          <w:top w:val="nil"/>
          <w:left w:val="nil"/>
          <w:bottom w:val="nil"/>
          <w:right w:val="nil"/>
          <w:between w:val="nil"/>
        </w:pBdr>
        <w:spacing w:after="0" w:line="240" w:lineRule="auto"/>
        <w:rPr>
          <w:rFonts w:asciiTheme="minorHAnsi" w:hAnsiTheme="minorHAnsi" w:cstheme="minorHAnsi"/>
          <w:b/>
          <w:color w:val="000000"/>
        </w:rPr>
      </w:pPr>
      <w:r w:rsidRPr="00DB2DFA">
        <w:rPr>
          <w:rFonts w:asciiTheme="minorHAnsi" w:hAnsiTheme="minorHAnsi" w:cstheme="minorHAnsi"/>
          <w:b/>
        </w:rPr>
        <w:t>KE</w:t>
      </w:r>
      <w:r w:rsidRPr="00DB2DFA">
        <w:rPr>
          <w:rFonts w:asciiTheme="minorHAnsi" w:hAnsiTheme="minorHAnsi" w:cstheme="minorHAnsi"/>
          <w:b/>
          <w:color w:val="000000"/>
        </w:rPr>
        <w:t xml:space="preserve">SIMPULAN </w:t>
      </w:r>
    </w:p>
    <w:p w14:paraId="528C9433" w14:textId="77777777" w:rsidR="00DB2DFA" w:rsidRPr="00DB2DFA" w:rsidRDefault="00DB2DFA" w:rsidP="00DB2DFA">
      <w:pPr>
        <w:pStyle w:val="NoSpacing"/>
        <w:jc w:val="both"/>
        <w:rPr>
          <w:rFonts w:asciiTheme="minorHAnsi" w:hAnsiTheme="minorHAnsi" w:cstheme="minorHAnsi"/>
          <w:sz w:val="22"/>
          <w:szCs w:val="22"/>
        </w:rPr>
      </w:pPr>
      <w:r w:rsidRPr="00DB2DFA">
        <w:rPr>
          <w:rFonts w:asciiTheme="minorHAnsi" w:hAnsiTheme="minorHAnsi" w:cstheme="minorHAnsi"/>
          <w:sz w:val="22"/>
          <w:szCs w:val="22"/>
        </w:rPr>
        <w:t xml:space="preserve">Berdasarkan hasil analisis data dan pembuktian dari ketujuh hipotesis dalam penelitian yang telah dilakukan dengan menggunakan analisis </w:t>
      </w:r>
      <w:r w:rsidRPr="00DB2DFA">
        <w:rPr>
          <w:rFonts w:asciiTheme="minorHAnsi" w:hAnsiTheme="minorHAnsi" w:cstheme="minorHAnsi"/>
          <w:i/>
          <w:iCs/>
          <w:sz w:val="22"/>
          <w:szCs w:val="22"/>
        </w:rPr>
        <w:t>Partial Least Square</w:t>
      </w:r>
      <w:r w:rsidRPr="00DB2DFA">
        <w:rPr>
          <w:rFonts w:asciiTheme="minorHAnsi" w:hAnsiTheme="minorHAnsi" w:cstheme="minorHAnsi"/>
          <w:sz w:val="22"/>
          <w:szCs w:val="22"/>
        </w:rPr>
        <w:t>, maka dapat diambil kesimpulan sebagai berikut:</w:t>
      </w:r>
    </w:p>
    <w:p w14:paraId="761E5AB7" w14:textId="77777777" w:rsidR="00DB2DFA" w:rsidRPr="00DB2DFA" w:rsidRDefault="00DB2DFA" w:rsidP="00DB2DFA">
      <w:pPr>
        <w:pStyle w:val="NoSpacing"/>
        <w:numPr>
          <w:ilvl w:val="0"/>
          <w:numId w:val="30"/>
        </w:numPr>
        <w:jc w:val="both"/>
        <w:rPr>
          <w:rFonts w:asciiTheme="minorHAnsi" w:hAnsiTheme="minorHAnsi" w:cstheme="minorHAnsi"/>
          <w:sz w:val="22"/>
          <w:szCs w:val="22"/>
        </w:rPr>
      </w:pPr>
      <w:r w:rsidRPr="00DB2DFA">
        <w:rPr>
          <w:rFonts w:asciiTheme="minorHAnsi" w:hAnsiTheme="minorHAnsi" w:cstheme="minorHAnsi"/>
          <w:sz w:val="22"/>
          <w:szCs w:val="22"/>
        </w:rPr>
        <w:t>Hipotesis pertama menunjukkan adanya pengaruh signifikan antara pengalaman merek terhadap loyalitas merek pada produk skintific, maka hipotesis ini diterima</w:t>
      </w:r>
    </w:p>
    <w:p w14:paraId="058B17CB" w14:textId="77777777" w:rsidR="00DB2DFA" w:rsidRPr="00DB2DFA" w:rsidRDefault="00DB2DFA" w:rsidP="00DB2DFA">
      <w:pPr>
        <w:pStyle w:val="NoSpacing"/>
        <w:numPr>
          <w:ilvl w:val="0"/>
          <w:numId w:val="30"/>
        </w:numPr>
        <w:jc w:val="both"/>
        <w:rPr>
          <w:rFonts w:asciiTheme="minorHAnsi" w:hAnsiTheme="minorHAnsi" w:cstheme="minorHAnsi"/>
          <w:sz w:val="22"/>
          <w:szCs w:val="22"/>
        </w:rPr>
      </w:pPr>
      <w:r w:rsidRPr="00DB2DFA">
        <w:rPr>
          <w:rFonts w:asciiTheme="minorHAnsi" w:hAnsiTheme="minorHAnsi" w:cstheme="minorHAnsi"/>
          <w:sz w:val="22"/>
          <w:szCs w:val="22"/>
        </w:rPr>
        <w:t>Hipotesis kedua menunjukkan kecintaan merek tidak berpengaruh signifikan terhadap loyalitas merek. Maka dari itu hipotesis ini ditolak</w:t>
      </w:r>
    </w:p>
    <w:p w14:paraId="441C7D38" w14:textId="77777777" w:rsidR="00DB2DFA" w:rsidRPr="00DB2DFA" w:rsidRDefault="00DB2DFA" w:rsidP="00DB2DFA">
      <w:pPr>
        <w:pStyle w:val="NoSpacing"/>
        <w:numPr>
          <w:ilvl w:val="0"/>
          <w:numId w:val="30"/>
        </w:numPr>
        <w:jc w:val="both"/>
        <w:rPr>
          <w:rFonts w:asciiTheme="minorHAnsi" w:hAnsiTheme="minorHAnsi" w:cstheme="minorHAnsi"/>
          <w:sz w:val="22"/>
          <w:szCs w:val="22"/>
        </w:rPr>
      </w:pPr>
      <w:r w:rsidRPr="00DB2DFA">
        <w:rPr>
          <w:rFonts w:asciiTheme="minorHAnsi" w:hAnsiTheme="minorHAnsi" w:cstheme="minorHAnsi"/>
          <w:sz w:val="22"/>
          <w:szCs w:val="22"/>
        </w:rPr>
        <w:lastRenderedPageBreak/>
        <w:t>Hipotesis ketiga menunjukkan adanya pengaruh kepercayaan merek  terhadap loyalitas merek pada produk skintific. Oleh karena itu, hipotesis ini diterima.</w:t>
      </w:r>
    </w:p>
    <w:p w14:paraId="13FCA935" w14:textId="77777777" w:rsidR="00DB2DFA" w:rsidRPr="00DB2DFA" w:rsidRDefault="00DB2DFA" w:rsidP="00DB2DFA">
      <w:pPr>
        <w:pStyle w:val="NoSpacing"/>
        <w:numPr>
          <w:ilvl w:val="0"/>
          <w:numId w:val="30"/>
        </w:numPr>
        <w:jc w:val="both"/>
        <w:rPr>
          <w:rFonts w:asciiTheme="minorHAnsi" w:hAnsiTheme="minorHAnsi" w:cstheme="minorHAnsi"/>
          <w:sz w:val="22"/>
          <w:szCs w:val="22"/>
        </w:rPr>
      </w:pPr>
      <w:r w:rsidRPr="00DB2DFA">
        <w:rPr>
          <w:rFonts w:asciiTheme="minorHAnsi" w:hAnsiTheme="minorHAnsi" w:cstheme="minorHAnsi"/>
          <w:sz w:val="22"/>
          <w:szCs w:val="22"/>
        </w:rPr>
        <w:t>Hipotesis keempat menunjukkan adanya pengaruh signifikan antara kecintaan merek terhadap pengalaman merek pada produk skintific. dengan demikian, hipotesis ini diterima.</w:t>
      </w:r>
    </w:p>
    <w:p w14:paraId="5EF42441" w14:textId="77777777" w:rsidR="00DB2DFA" w:rsidRPr="00DB2DFA" w:rsidRDefault="00DB2DFA" w:rsidP="00DB2DFA">
      <w:pPr>
        <w:pStyle w:val="NoSpacing"/>
        <w:numPr>
          <w:ilvl w:val="0"/>
          <w:numId w:val="30"/>
        </w:numPr>
        <w:jc w:val="both"/>
        <w:rPr>
          <w:rFonts w:asciiTheme="minorHAnsi" w:hAnsiTheme="minorHAnsi" w:cstheme="minorHAnsi"/>
          <w:sz w:val="22"/>
          <w:szCs w:val="22"/>
        </w:rPr>
      </w:pPr>
      <w:r w:rsidRPr="00DB2DFA">
        <w:rPr>
          <w:rFonts w:asciiTheme="minorHAnsi" w:hAnsiTheme="minorHAnsi" w:cstheme="minorHAnsi"/>
          <w:sz w:val="22"/>
          <w:szCs w:val="22"/>
        </w:rPr>
        <w:t>Hipotesis kelima menunjukkan adanya pengaruh antara kepercayaan merek terhadap pengalaman merek pada produk skintific Oleh karena itu, hipotesis ini diterima</w:t>
      </w:r>
    </w:p>
    <w:p w14:paraId="571FAED3" w14:textId="77777777" w:rsidR="00DB2DFA" w:rsidRPr="00DB2DFA" w:rsidRDefault="00DB2DFA" w:rsidP="00DB2DFA">
      <w:pPr>
        <w:pStyle w:val="NoSpacing"/>
        <w:numPr>
          <w:ilvl w:val="0"/>
          <w:numId w:val="30"/>
        </w:numPr>
        <w:jc w:val="both"/>
        <w:rPr>
          <w:rFonts w:asciiTheme="minorHAnsi" w:hAnsiTheme="minorHAnsi" w:cstheme="minorHAnsi"/>
          <w:sz w:val="22"/>
          <w:szCs w:val="22"/>
        </w:rPr>
      </w:pPr>
      <w:r w:rsidRPr="00DB2DFA">
        <w:rPr>
          <w:rFonts w:asciiTheme="minorHAnsi" w:hAnsiTheme="minorHAnsi" w:cstheme="minorHAnsi"/>
          <w:sz w:val="22"/>
          <w:szCs w:val="22"/>
        </w:rPr>
        <w:t>Hipotesis keenam kecintaan merek tidak dapat memediasi pengaruh antara pengalaman merek terhadap loyalitas merek. Oleh karena itu, hipotesis ini ditolak.</w:t>
      </w:r>
    </w:p>
    <w:p w14:paraId="7582ACFD" w14:textId="77777777" w:rsidR="00DB2DFA" w:rsidRPr="00DB2DFA" w:rsidRDefault="00DB2DFA" w:rsidP="00DB2DFA">
      <w:pPr>
        <w:pStyle w:val="NoSpacing"/>
        <w:numPr>
          <w:ilvl w:val="0"/>
          <w:numId w:val="30"/>
        </w:numPr>
        <w:jc w:val="both"/>
        <w:rPr>
          <w:rFonts w:asciiTheme="minorHAnsi" w:hAnsiTheme="minorHAnsi" w:cstheme="minorHAnsi"/>
          <w:sz w:val="22"/>
          <w:szCs w:val="22"/>
        </w:rPr>
      </w:pPr>
      <w:r w:rsidRPr="00DB2DFA">
        <w:rPr>
          <w:rFonts w:asciiTheme="minorHAnsi" w:hAnsiTheme="minorHAnsi" w:cstheme="minorHAnsi"/>
          <w:sz w:val="22"/>
          <w:szCs w:val="22"/>
        </w:rPr>
        <w:t xml:space="preserve">Hipotesis ketujuh menunjukkan bahwa kepercayaan merek dapat memediasi pengaruh antara pengalaman merek terhadap loyalitas merek. oleh karena itu hipotesis ini diterima. </w:t>
      </w:r>
    </w:p>
    <w:p w14:paraId="31336C08" w14:textId="77777777" w:rsidR="00DB2DFA" w:rsidRPr="00DB2DFA" w:rsidRDefault="00DB2DFA" w:rsidP="00DB2DFA">
      <w:pPr>
        <w:pBdr>
          <w:top w:val="nil"/>
          <w:left w:val="nil"/>
          <w:bottom w:val="nil"/>
          <w:right w:val="nil"/>
          <w:between w:val="nil"/>
        </w:pBdr>
        <w:spacing w:after="0" w:line="240" w:lineRule="auto"/>
        <w:rPr>
          <w:rFonts w:asciiTheme="minorHAnsi" w:hAnsiTheme="minorHAnsi" w:cstheme="minorHAnsi"/>
          <w:b/>
          <w:color w:val="000000"/>
        </w:rPr>
      </w:pPr>
      <w:r w:rsidRPr="00DB2DFA">
        <w:rPr>
          <w:rFonts w:asciiTheme="minorHAnsi" w:hAnsiTheme="minorHAnsi" w:cstheme="minorHAnsi"/>
          <w:b/>
          <w:color w:val="000000"/>
        </w:rPr>
        <w:t>SARAN</w:t>
      </w:r>
    </w:p>
    <w:p w14:paraId="1CC44E25" w14:textId="77777777" w:rsidR="00DB2DFA" w:rsidRPr="00DB2DFA" w:rsidRDefault="00DB2DFA" w:rsidP="00DB2DFA">
      <w:pPr>
        <w:pStyle w:val="NoSpacing"/>
        <w:ind w:firstLine="567"/>
        <w:jc w:val="both"/>
        <w:rPr>
          <w:rFonts w:asciiTheme="minorHAnsi" w:hAnsiTheme="minorHAnsi" w:cstheme="minorHAnsi"/>
          <w:sz w:val="22"/>
          <w:szCs w:val="22"/>
        </w:rPr>
      </w:pPr>
      <w:r w:rsidRPr="00DB2DFA">
        <w:rPr>
          <w:rFonts w:asciiTheme="minorHAnsi" w:hAnsiTheme="minorHAnsi" w:cstheme="minorHAnsi"/>
          <w:sz w:val="22"/>
          <w:szCs w:val="22"/>
        </w:rPr>
        <w:t>Berdasarkan hasil penelitian yang telah dibahas dalam Bab 4, terdapat beberapa saran yang dapat diberikan untuk meningkatkan loyalitas merek Skintific, pengalaman merek, melalui kecintaan merek, dan kepercayaan merek.</w:t>
      </w:r>
    </w:p>
    <w:p w14:paraId="31F68FC0" w14:textId="77777777" w:rsidR="00DB2DFA" w:rsidRPr="00DB2DFA" w:rsidRDefault="00DB2DFA" w:rsidP="00DB2DFA">
      <w:pPr>
        <w:pStyle w:val="NoSpacing"/>
        <w:numPr>
          <w:ilvl w:val="0"/>
          <w:numId w:val="32"/>
        </w:numPr>
        <w:jc w:val="both"/>
        <w:rPr>
          <w:rFonts w:asciiTheme="minorHAnsi" w:hAnsiTheme="minorHAnsi" w:cstheme="minorHAnsi"/>
          <w:b/>
          <w:color w:val="000000"/>
          <w:sz w:val="22"/>
          <w:szCs w:val="22"/>
        </w:rPr>
      </w:pPr>
      <w:r w:rsidRPr="00DB2DFA">
        <w:rPr>
          <w:rFonts w:asciiTheme="minorHAnsi" w:hAnsiTheme="minorHAnsi" w:cstheme="minorHAnsi"/>
          <w:sz w:val="22"/>
          <w:szCs w:val="22"/>
        </w:rPr>
        <w:t>Bagi perusahaan, hasil penelitian yang menyatakan bahwa kecintaan tidak berpengaruh terhadap loyalitas merek dan kecintaan merek tidak dapat memediasi pengaruh antara pengalaman merek dan loyalitas merek. untuk itu penting bagi perusahaan untuk fokus dalam meningkatkan kecintaan merek konsumen dengan membangun kecintaan merek tersebut dengan mengedukasi konsumen tentang manfaat produk dan cara penggunaannya. Bagi peneliti selanjutnya, diharapkan dapat melanjutkan penelitian ini dengan melakukan kajian yang lebih mendalam, baik melalui penambahan variabel lain maupun dengan menggunakan objek penelitian yang berbeda guna memvalidasi hasil temuan. Selain itu, peneliti selanjutnya juga sebaiknya menggunakan sumber informasi yang lebih beragam dan cakupan yang lebih luas juga diharapkan dapat menyempurnakan penelitian ini serta memberikan hasil yang lebih komprehensif dan akurat.</w:t>
      </w:r>
    </w:p>
    <w:p w14:paraId="5AF575F7" w14:textId="77777777" w:rsidR="00DB2DFA" w:rsidRPr="00DB2DFA" w:rsidRDefault="00DB2DFA" w:rsidP="00DB2DFA">
      <w:pPr>
        <w:pBdr>
          <w:top w:val="nil"/>
          <w:left w:val="nil"/>
          <w:bottom w:val="nil"/>
          <w:right w:val="nil"/>
          <w:between w:val="nil"/>
        </w:pBdr>
        <w:spacing w:after="0" w:line="240" w:lineRule="auto"/>
        <w:rPr>
          <w:rFonts w:asciiTheme="minorHAnsi" w:hAnsiTheme="minorHAnsi" w:cstheme="minorHAnsi"/>
          <w:b/>
          <w:color w:val="000000"/>
        </w:rPr>
      </w:pPr>
    </w:p>
    <w:p w14:paraId="15BB6DEF" w14:textId="77777777" w:rsidR="00DB2DFA" w:rsidRDefault="00DB2DFA" w:rsidP="00DB2DFA">
      <w:pPr>
        <w:pBdr>
          <w:top w:val="nil"/>
          <w:left w:val="nil"/>
          <w:bottom w:val="nil"/>
          <w:right w:val="nil"/>
          <w:between w:val="nil"/>
        </w:pBdr>
        <w:spacing w:before="120" w:after="120"/>
        <w:rPr>
          <w:b/>
          <w:color w:val="000000"/>
        </w:rPr>
      </w:pPr>
      <w:r>
        <w:rPr>
          <w:b/>
          <w:color w:val="000000"/>
        </w:rPr>
        <w:t>DAFTAR PUSTAKA</w:t>
      </w:r>
    </w:p>
    <w:p w14:paraId="52751E33"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Pr>
          <w:b/>
          <w:color w:val="000000"/>
        </w:rPr>
        <w:fldChar w:fldCharType="begin" w:fldLock="1"/>
      </w:r>
      <w:r>
        <w:rPr>
          <w:b/>
          <w:color w:val="000000"/>
        </w:rPr>
        <w:instrText xml:space="preserve">ADDIN Mendeley Bibliography CSL_BIBLIOGRAPHY </w:instrText>
      </w:r>
      <w:r>
        <w:rPr>
          <w:b/>
          <w:color w:val="000000"/>
        </w:rPr>
        <w:fldChar w:fldCharType="separate"/>
      </w:r>
      <w:r w:rsidRPr="00CB2509">
        <w:rPr>
          <w:noProof/>
        </w:rPr>
        <w:t xml:space="preserve">Ardiansyach, H. T., Widjajanti, K., &amp; Rusdianti, E. (2022). Pengaruh penerapan standar operasional prosedur dan GeoKKP terhadap kinerja pegawai dengan motivasi kerja sebagai variabel moderator. </w:t>
      </w:r>
      <w:r w:rsidRPr="00CB2509">
        <w:rPr>
          <w:i/>
          <w:iCs/>
          <w:noProof/>
        </w:rPr>
        <w:t>Jurnal Riset Ekonomi Dan Bisnis</w:t>
      </w:r>
      <w:r w:rsidRPr="00CB2509">
        <w:rPr>
          <w:noProof/>
        </w:rPr>
        <w:t xml:space="preserve">, </w:t>
      </w:r>
      <w:r w:rsidRPr="00CB2509">
        <w:rPr>
          <w:i/>
          <w:iCs/>
          <w:noProof/>
        </w:rPr>
        <w:t>15</w:t>
      </w:r>
      <w:r w:rsidRPr="00CB2509">
        <w:rPr>
          <w:noProof/>
        </w:rPr>
        <w:t>(2), 76–94.</w:t>
      </w:r>
    </w:p>
    <w:p w14:paraId="72146317"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Armanto, R., Islamiah, B., &amp; Gunarto, M. (2022). Pengaruh Citra Merek dan Kepercayaan Merek terhadap Loyalitas Merek Mie Instan. </w:t>
      </w:r>
      <w:r w:rsidRPr="00CB2509">
        <w:rPr>
          <w:i/>
          <w:iCs/>
          <w:noProof/>
        </w:rPr>
        <w:t>Jurnal Nasional Manajemen Pemasaran &amp; SDM</w:t>
      </w:r>
      <w:r w:rsidRPr="00CB2509">
        <w:rPr>
          <w:noProof/>
        </w:rPr>
        <w:t xml:space="preserve">, </w:t>
      </w:r>
      <w:r w:rsidRPr="00CB2509">
        <w:rPr>
          <w:i/>
          <w:iCs/>
          <w:noProof/>
        </w:rPr>
        <w:t>3</w:t>
      </w:r>
      <w:r w:rsidRPr="00CB2509">
        <w:rPr>
          <w:noProof/>
        </w:rPr>
        <w:t>(2), 58–68.</w:t>
      </w:r>
    </w:p>
    <w:p w14:paraId="132A5E06"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Cici, C., &amp; Mardikaningsih, R. (2022). Pengaruh Kepribadian Merek, Pengalaman Merek, dan Cinta Merek The Body Shop terhadap Loyalitas Merek. </w:t>
      </w:r>
      <w:r w:rsidRPr="00CB2509">
        <w:rPr>
          <w:i/>
          <w:iCs/>
          <w:noProof/>
        </w:rPr>
        <w:t>Journal of Trends Economics and Accounting Research</w:t>
      </w:r>
      <w:r w:rsidRPr="00CB2509">
        <w:rPr>
          <w:noProof/>
        </w:rPr>
        <w:t xml:space="preserve">, </w:t>
      </w:r>
      <w:r w:rsidRPr="00CB2509">
        <w:rPr>
          <w:i/>
          <w:iCs/>
          <w:noProof/>
        </w:rPr>
        <w:t>2</w:t>
      </w:r>
      <w:r w:rsidRPr="00CB2509">
        <w:rPr>
          <w:noProof/>
        </w:rPr>
        <w:t>(4), 93–99.</w:t>
      </w:r>
    </w:p>
    <w:p w14:paraId="5B65B89C"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ENDANG, S., &amp; INDRIANI, F. (2021). </w:t>
      </w:r>
      <w:r w:rsidRPr="00CB2509">
        <w:rPr>
          <w:i/>
          <w:iCs/>
          <w:noProof/>
        </w:rPr>
        <w:t>Analisis Pengaruh Pengalaman Merek Terhadap Loyalitas Merek Dengan Kecintaan Merek Dan Kepercayaan Merek Sebagai Variabel Intervening</w:t>
      </w:r>
      <w:r w:rsidRPr="00CB2509">
        <w:rPr>
          <w:noProof/>
        </w:rPr>
        <w:t>. UNDIP: Fakultas Ekonomika dan Bisnis.</w:t>
      </w:r>
    </w:p>
    <w:p w14:paraId="68682DDC"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Firdausiah, R. A., Sunaryo, S., Sumiati, S., &amp; Abidin, N. A. B. Z. (2024). Exploring Brand Loyalty: Revealing the Effect of Brand Experience Mediated by Brand Love and Trust among Smartphone Users in Malang City. </w:t>
      </w:r>
      <w:r w:rsidRPr="00CB2509">
        <w:rPr>
          <w:i/>
          <w:iCs/>
          <w:noProof/>
        </w:rPr>
        <w:t>Jurnal Aplikasi Manajemen</w:t>
      </w:r>
      <w:r w:rsidRPr="00CB2509">
        <w:rPr>
          <w:noProof/>
        </w:rPr>
        <w:t xml:space="preserve">, </w:t>
      </w:r>
      <w:r w:rsidRPr="00CB2509">
        <w:rPr>
          <w:i/>
          <w:iCs/>
          <w:noProof/>
        </w:rPr>
        <w:t>22</w:t>
      </w:r>
      <w:r w:rsidRPr="00CB2509">
        <w:rPr>
          <w:noProof/>
        </w:rPr>
        <w:t>(1), 31–45.</w:t>
      </w:r>
    </w:p>
    <w:p w14:paraId="7FB42E0E"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Fornell, C., &amp; Larcker, David, F. (1981). Fornell, C., &amp; Larcker, D. F. (1981). Evaluating Structural </w:t>
      </w:r>
      <w:r w:rsidRPr="00CB2509">
        <w:rPr>
          <w:noProof/>
        </w:rPr>
        <w:lastRenderedPageBreak/>
        <w:t xml:space="preserve">Equation Models with Unobservable Variables and Measurement Error. </w:t>
      </w:r>
      <w:r w:rsidRPr="00CB2509">
        <w:rPr>
          <w:i/>
          <w:iCs/>
          <w:noProof/>
        </w:rPr>
        <w:t>Journal of Marketing Research</w:t>
      </w:r>
      <w:r w:rsidRPr="00CB2509">
        <w:rPr>
          <w:noProof/>
        </w:rPr>
        <w:t xml:space="preserve">, </w:t>
      </w:r>
      <w:r w:rsidRPr="00CB2509">
        <w:rPr>
          <w:i/>
          <w:iCs/>
          <w:noProof/>
        </w:rPr>
        <w:t>18</w:t>
      </w:r>
      <w:r w:rsidRPr="00CB2509">
        <w:rPr>
          <w:noProof/>
        </w:rPr>
        <w:t>(1), 39–50.</w:t>
      </w:r>
    </w:p>
    <w:p w14:paraId="3E57C6D2"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Hair, J. F., Risher, J. J., Sarstedt, M., &amp; Ringle, C. M. (2019). The Results of PLS-SEM Article information. </w:t>
      </w:r>
      <w:r w:rsidRPr="00CB2509">
        <w:rPr>
          <w:i/>
          <w:iCs/>
          <w:noProof/>
        </w:rPr>
        <w:t>European Business Review</w:t>
      </w:r>
      <w:r w:rsidRPr="00CB2509">
        <w:rPr>
          <w:noProof/>
        </w:rPr>
        <w:t xml:space="preserve">, </w:t>
      </w:r>
      <w:r w:rsidRPr="00CB2509">
        <w:rPr>
          <w:i/>
          <w:iCs/>
          <w:noProof/>
        </w:rPr>
        <w:t>31</w:t>
      </w:r>
      <w:r w:rsidRPr="00CB2509">
        <w:rPr>
          <w:noProof/>
        </w:rPr>
        <w:t>(1), 2–24.</w:t>
      </w:r>
    </w:p>
    <w:p w14:paraId="48734A51"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Hair, J., Hollingsworth, C. L., Randolph, A. B., &amp; Chong, A. Y. L. (2017). An updated and expanded assessment of PLS-SEM in information systems research. </w:t>
      </w:r>
      <w:r w:rsidRPr="00CB2509">
        <w:rPr>
          <w:i/>
          <w:iCs/>
          <w:noProof/>
        </w:rPr>
        <w:t>Industrial Management and Data Systems</w:t>
      </w:r>
      <w:r w:rsidRPr="00CB2509">
        <w:rPr>
          <w:noProof/>
        </w:rPr>
        <w:t xml:space="preserve">, </w:t>
      </w:r>
      <w:r w:rsidRPr="00CB2509">
        <w:rPr>
          <w:i/>
          <w:iCs/>
          <w:noProof/>
        </w:rPr>
        <w:t>117</w:t>
      </w:r>
      <w:r w:rsidRPr="00CB2509">
        <w:rPr>
          <w:noProof/>
        </w:rPr>
        <w:t>(3), 442–458. https://doi.org/10.1108/IMDS-04-2016-0130</w:t>
      </w:r>
    </w:p>
    <w:p w14:paraId="09F6F213"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Henseler, J., Ringle, C. M., &amp; Sarstedt, M. (2015). A new criterion for assessing discriminant validity in variance-based structural equation modeling. </w:t>
      </w:r>
      <w:r w:rsidRPr="00CB2509">
        <w:rPr>
          <w:i/>
          <w:iCs/>
          <w:noProof/>
        </w:rPr>
        <w:t>Journal of the Academy of Marketing Science</w:t>
      </w:r>
      <w:r w:rsidRPr="00CB2509">
        <w:rPr>
          <w:noProof/>
        </w:rPr>
        <w:t xml:space="preserve">, </w:t>
      </w:r>
      <w:r w:rsidRPr="00CB2509">
        <w:rPr>
          <w:i/>
          <w:iCs/>
          <w:noProof/>
        </w:rPr>
        <w:t>43</w:t>
      </w:r>
      <w:r w:rsidRPr="00CB2509">
        <w:rPr>
          <w:noProof/>
        </w:rPr>
        <w:t>(1), 115–135. https://doi.org/10.1007/s11747-014-0403-8</w:t>
      </w:r>
    </w:p>
    <w:p w14:paraId="61B184EA"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Jailani, M. S. (2023). Teknik pengumpulan data dan instrumen penelitian ilmiah pendidikan pada pendekatan kualitatif dan kuantitatif. </w:t>
      </w:r>
      <w:r w:rsidRPr="00CB2509">
        <w:rPr>
          <w:i/>
          <w:iCs/>
          <w:noProof/>
        </w:rPr>
        <w:t>IHSAN: Jurnal Pendidikan Islam</w:t>
      </w:r>
      <w:r w:rsidRPr="00CB2509">
        <w:rPr>
          <w:noProof/>
        </w:rPr>
        <w:t xml:space="preserve">, </w:t>
      </w:r>
      <w:r w:rsidRPr="00CB2509">
        <w:rPr>
          <w:i/>
          <w:iCs/>
          <w:noProof/>
        </w:rPr>
        <w:t>1</w:t>
      </w:r>
      <w:r w:rsidRPr="00CB2509">
        <w:rPr>
          <w:noProof/>
        </w:rPr>
        <w:t>(2), 1–9.</w:t>
      </w:r>
    </w:p>
    <w:p w14:paraId="7244DFD1"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Marsella, E., &amp; Halimatussakdiah, H. (2024). Pengaruh Pengalaman Merek dan Persepsi Nilai terhadap Loyalitas Merek yang Dimediasi oleh Kepercayaan Merek pada Skincare Somethinc. </w:t>
      </w:r>
      <w:r w:rsidRPr="00CB2509">
        <w:rPr>
          <w:i/>
          <w:iCs/>
          <w:noProof/>
        </w:rPr>
        <w:t>Jurnal Ilmiah Mahasiswa Ekonomi Manajemen</w:t>
      </w:r>
      <w:r w:rsidRPr="00CB2509">
        <w:rPr>
          <w:noProof/>
        </w:rPr>
        <w:t xml:space="preserve">, </w:t>
      </w:r>
      <w:r w:rsidRPr="00CB2509">
        <w:rPr>
          <w:i/>
          <w:iCs/>
          <w:noProof/>
        </w:rPr>
        <w:t>9</w:t>
      </w:r>
      <w:r w:rsidRPr="00CB2509">
        <w:rPr>
          <w:noProof/>
        </w:rPr>
        <w:t>(1), 245–258.</w:t>
      </w:r>
    </w:p>
    <w:p w14:paraId="574B5AD2"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Maulana, F. G., Wibowo, L. A., &amp; Widjajanta, B. (2018). Gambaran Brand Identification Dan Brand Loves Pada Pengguna Forum Jual Beli Kaskus Di Kota Bandung. </w:t>
      </w:r>
      <w:r w:rsidRPr="00CB2509">
        <w:rPr>
          <w:i/>
          <w:iCs/>
          <w:noProof/>
        </w:rPr>
        <w:t>Journal of Business Management Education (JBME)</w:t>
      </w:r>
      <w:r w:rsidRPr="00CB2509">
        <w:rPr>
          <w:noProof/>
        </w:rPr>
        <w:t xml:space="preserve">, </w:t>
      </w:r>
      <w:r w:rsidRPr="00CB2509">
        <w:rPr>
          <w:i/>
          <w:iCs/>
          <w:noProof/>
        </w:rPr>
        <w:t>3</w:t>
      </w:r>
      <w:r w:rsidRPr="00CB2509">
        <w:rPr>
          <w:noProof/>
        </w:rPr>
        <w:t>(3), 14–24.</w:t>
      </w:r>
    </w:p>
    <w:p w14:paraId="00E81AE9"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Pasaribu, R., &amp; Silalahi, A. (2020). Analysis of the Impact of Social Media Marketing Activities in Brand Loyalty With Brand Awareness As Intermediate Variables (Study on Traveloka Brand). </w:t>
      </w:r>
      <w:r w:rsidRPr="00CB2509">
        <w:rPr>
          <w:i/>
          <w:iCs/>
          <w:noProof/>
        </w:rPr>
        <w:t>Visi Sosial Humaniora</w:t>
      </w:r>
      <w:r w:rsidRPr="00CB2509">
        <w:rPr>
          <w:noProof/>
        </w:rPr>
        <w:t xml:space="preserve">, </w:t>
      </w:r>
      <w:r w:rsidRPr="00CB2509">
        <w:rPr>
          <w:i/>
          <w:iCs/>
          <w:noProof/>
        </w:rPr>
        <w:t>1</w:t>
      </w:r>
      <w:r w:rsidRPr="00CB2509">
        <w:rPr>
          <w:noProof/>
        </w:rPr>
        <w:t>(1), 73–83.</w:t>
      </w:r>
    </w:p>
    <w:p w14:paraId="635D1058"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Purwanto, N., Budiyanto, B., &amp; Suhermin, S. (2022). </w:t>
      </w:r>
      <w:r w:rsidRPr="00CB2509">
        <w:rPr>
          <w:i/>
          <w:iCs/>
          <w:noProof/>
        </w:rPr>
        <w:t>[P] Theory of planned behavior: Implementasi Perilaku Electronic Word of Mouth pada Konsumen Marketplace</w:t>
      </w:r>
      <w:r w:rsidRPr="00CB2509">
        <w:rPr>
          <w:noProof/>
        </w:rPr>
        <w:t>. Literasi Nusantara.</w:t>
      </w:r>
    </w:p>
    <w:p w14:paraId="0448E68D"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Qomariyah, L., &amp; Haryadi, D. (2022). Meningkatkan Loyalitas Merek Dengan Pengalaman Merek Melalui Cinta Merek dan Kepercayaan Merek. </w:t>
      </w:r>
      <w:r w:rsidRPr="00CB2509">
        <w:rPr>
          <w:i/>
          <w:iCs/>
          <w:noProof/>
        </w:rPr>
        <w:t>Jurnal Ilmiah Manajemen Dan Bisnis</w:t>
      </w:r>
      <w:r w:rsidRPr="00CB2509">
        <w:rPr>
          <w:noProof/>
        </w:rPr>
        <w:t xml:space="preserve">, </w:t>
      </w:r>
      <w:r w:rsidRPr="00CB2509">
        <w:rPr>
          <w:i/>
          <w:iCs/>
          <w:noProof/>
        </w:rPr>
        <w:t>23</w:t>
      </w:r>
      <w:r w:rsidRPr="00CB2509">
        <w:rPr>
          <w:noProof/>
        </w:rPr>
        <w:t>(1), 38–57.</w:t>
      </w:r>
    </w:p>
    <w:p w14:paraId="7BC16159"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Rahayu, S., &amp; Harsono, M. (2018). Kepercayaan Merek Dan Brand Affect Sebagai Anteseden Dari Loyalitas Merek. </w:t>
      </w:r>
      <w:r w:rsidRPr="00CB2509">
        <w:rPr>
          <w:i/>
          <w:iCs/>
          <w:noProof/>
        </w:rPr>
        <w:t>Media Ekonomi</w:t>
      </w:r>
      <w:r w:rsidRPr="00CB2509">
        <w:rPr>
          <w:noProof/>
        </w:rPr>
        <w:t xml:space="preserve">, </w:t>
      </w:r>
      <w:r w:rsidRPr="00CB2509">
        <w:rPr>
          <w:i/>
          <w:iCs/>
          <w:noProof/>
        </w:rPr>
        <w:t>18</w:t>
      </w:r>
      <w:r w:rsidRPr="00CB2509">
        <w:rPr>
          <w:noProof/>
        </w:rPr>
        <w:t>(1), 9. https://doi.org/10.30595/medek.v18i1.2409</w:t>
      </w:r>
    </w:p>
    <w:p w14:paraId="44C08107"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Rozanda, N. E., &amp; Rifa’i, A. (2020). Penerapan theory of planned behavior (tpb) untuk mengetahui tingkat knowledge sharing culture pada dinas pekerjaan umum provinsi riau. </w:t>
      </w:r>
      <w:r w:rsidRPr="00CB2509">
        <w:rPr>
          <w:i/>
          <w:iCs/>
          <w:noProof/>
        </w:rPr>
        <w:t>Jurnal Ilmiah Rekayasa Dan Manajemen Sistem Informasi</w:t>
      </w:r>
      <w:r w:rsidRPr="00CB2509">
        <w:rPr>
          <w:noProof/>
        </w:rPr>
        <w:t xml:space="preserve">, </w:t>
      </w:r>
      <w:r w:rsidRPr="00CB2509">
        <w:rPr>
          <w:i/>
          <w:iCs/>
          <w:noProof/>
        </w:rPr>
        <w:t>6</w:t>
      </w:r>
      <w:r w:rsidRPr="00CB2509">
        <w:rPr>
          <w:noProof/>
        </w:rPr>
        <w:t>(2), 192–197.</w:t>
      </w:r>
    </w:p>
    <w:p w14:paraId="2822C063"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Salem, S. F., Tarofder, A. K., Musah, A. A., &amp; Chaichi, K. (2019). Brand love impact on the social media and stages of brand loyalty. </w:t>
      </w:r>
      <w:r w:rsidRPr="00CB2509">
        <w:rPr>
          <w:i/>
          <w:iCs/>
          <w:noProof/>
        </w:rPr>
        <w:t>Polish Journal of Management Studies</w:t>
      </w:r>
      <w:r w:rsidRPr="00CB2509">
        <w:rPr>
          <w:noProof/>
        </w:rPr>
        <w:t xml:space="preserve">, </w:t>
      </w:r>
      <w:r w:rsidRPr="00CB2509">
        <w:rPr>
          <w:i/>
          <w:iCs/>
          <w:noProof/>
        </w:rPr>
        <w:t>20</w:t>
      </w:r>
      <w:r w:rsidRPr="00CB2509">
        <w:rPr>
          <w:noProof/>
        </w:rPr>
        <w:t>(1), 382–393.</w:t>
      </w:r>
    </w:p>
    <w:p w14:paraId="583B5D72"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Sari, D. P., &amp; Annisa, I. T. (2023). Pengalaman dan Kepercayaan Merek Dalam Membangun Loyalitas Pada Perlengkapan Luar Ruangan EIGER Dengan Kecintaan Merek Sebagai Mediasi. </w:t>
      </w:r>
      <w:r w:rsidRPr="00CB2509">
        <w:rPr>
          <w:i/>
          <w:iCs/>
          <w:noProof/>
        </w:rPr>
        <w:t xml:space="preserve">JABE (Journal </w:t>
      </w:r>
      <w:r w:rsidRPr="00CB2509">
        <w:rPr>
          <w:i/>
          <w:iCs/>
          <w:noProof/>
        </w:rPr>
        <w:lastRenderedPageBreak/>
        <w:t>of Applied Business and Economic)</w:t>
      </w:r>
      <w:r w:rsidRPr="00CB2509">
        <w:rPr>
          <w:noProof/>
        </w:rPr>
        <w:t xml:space="preserve">, </w:t>
      </w:r>
      <w:r w:rsidRPr="00CB2509">
        <w:rPr>
          <w:i/>
          <w:iCs/>
          <w:noProof/>
        </w:rPr>
        <w:t>9</w:t>
      </w:r>
      <w:r w:rsidRPr="00CB2509">
        <w:rPr>
          <w:noProof/>
        </w:rPr>
        <w:t>(3), 268–280.</w:t>
      </w:r>
    </w:p>
    <w:p w14:paraId="787CC331"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Sugiyono. (2017). </w:t>
      </w:r>
      <w:r w:rsidRPr="00CB2509">
        <w:rPr>
          <w:i/>
          <w:iCs/>
          <w:noProof/>
        </w:rPr>
        <w:t>Metode penelitian kuantitatif, kualitatif dan R&amp;D</w:t>
      </w:r>
      <w:r w:rsidRPr="00CB2509">
        <w:rPr>
          <w:noProof/>
        </w:rPr>
        <w:t>.</w:t>
      </w:r>
    </w:p>
    <w:p w14:paraId="65591467"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Taluke, D., Lakat, R. S. M., &amp; Sembel, A. (2019). Analisis preferensi masyarakat dalam pengelolaan ekosistem mangrove di pesisir pantai kecamatan loloda kabupaten halmahera barat. </w:t>
      </w:r>
      <w:r w:rsidRPr="00CB2509">
        <w:rPr>
          <w:i/>
          <w:iCs/>
          <w:noProof/>
        </w:rPr>
        <w:t>Spasial</w:t>
      </w:r>
      <w:r w:rsidRPr="00CB2509">
        <w:rPr>
          <w:noProof/>
        </w:rPr>
        <w:t xml:space="preserve">, </w:t>
      </w:r>
      <w:r w:rsidRPr="00CB2509">
        <w:rPr>
          <w:i/>
          <w:iCs/>
          <w:noProof/>
        </w:rPr>
        <w:t>6</w:t>
      </w:r>
      <w:r w:rsidRPr="00CB2509">
        <w:rPr>
          <w:noProof/>
        </w:rPr>
        <w:t>(2), 531–540.</w:t>
      </w:r>
    </w:p>
    <w:p w14:paraId="257098F3"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Wardani, L. I. K., &amp; Wiyadi, W. (2023). Pengaruh Kepuasan konsumen dan pengalaman merek terhadap loyalitas merek yang dimediasi oleh kecintaan merek. </w:t>
      </w:r>
      <w:r w:rsidRPr="00CB2509">
        <w:rPr>
          <w:i/>
          <w:iCs/>
          <w:noProof/>
        </w:rPr>
        <w:t>Among Makarti</w:t>
      </w:r>
      <w:r w:rsidRPr="00CB2509">
        <w:rPr>
          <w:noProof/>
        </w:rPr>
        <w:t xml:space="preserve">, </w:t>
      </w:r>
      <w:r w:rsidRPr="00CB2509">
        <w:rPr>
          <w:i/>
          <w:iCs/>
          <w:noProof/>
        </w:rPr>
        <w:t>16</w:t>
      </w:r>
      <w:r w:rsidRPr="00CB2509">
        <w:rPr>
          <w:noProof/>
        </w:rPr>
        <w:t>(2).</w:t>
      </w:r>
    </w:p>
    <w:p w14:paraId="6BA85A79"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Widjaja, Y. R., &amp; Nugraha, I. (2017). Loyalitas merek sebagai dampak dari kepuasan konsumen. </w:t>
      </w:r>
      <w:r w:rsidRPr="00CB2509">
        <w:rPr>
          <w:i/>
          <w:iCs/>
          <w:noProof/>
        </w:rPr>
        <w:t>IKONOMIKA: Jurnal Ekonomi Dan Bisnis Islam</w:t>
      </w:r>
      <w:r w:rsidRPr="00CB2509">
        <w:rPr>
          <w:noProof/>
        </w:rPr>
        <w:t xml:space="preserve">, </w:t>
      </w:r>
      <w:r w:rsidRPr="00CB2509">
        <w:rPr>
          <w:i/>
          <w:iCs/>
          <w:noProof/>
        </w:rPr>
        <w:t>1</w:t>
      </w:r>
      <w:r w:rsidRPr="00CB2509">
        <w:rPr>
          <w:noProof/>
        </w:rPr>
        <w:t>(1), 1–13.</w:t>
      </w:r>
    </w:p>
    <w:p w14:paraId="34A3B6A3" w14:textId="77777777" w:rsidR="00DB2DFA" w:rsidRPr="00CB2509" w:rsidRDefault="00DB2DFA" w:rsidP="00621577">
      <w:pPr>
        <w:widowControl w:val="0"/>
        <w:autoSpaceDE w:val="0"/>
        <w:autoSpaceDN w:val="0"/>
        <w:adjustRightInd w:val="0"/>
        <w:spacing w:after="100" w:afterAutospacing="1" w:line="240" w:lineRule="auto"/>
        <w:ind w:left="480" w:hanging="480"/>
        <w:jc w:val="both"/>
        <w:rPr>
          <w:noProof/>
        </w:rPr>
      </w:pPr>
      <w:r w:rsidRPr="00CB2509">
        <w:rPr>
          <w:noProof/>
        </w:rPr>
        <w:t xml:space="preserve">Yu, X., &amp; Yuan, C. (2019). How consumers’ brand experience in social media can improve brand perception and customer equity. </w:t>
      </w:r>
      <w:r w:rsidRPr="00CB2509">
        <w:rPr>
          <w:i/>
          <w:iCs/>
          <w:noProof/>
        </w:rPr>
        <w:t>Asia Pacific Journal of Marketing and Logistics</w:t>
      </w:r>
      <w:r w:rsidRPr="00CB2509">
        <w:rPr>
          <w:noProof/>
        </w:rPr>
        <w:t xml:space="preserve">, </w:t>
      </w:r>
      <w:r w:rsidRPr="00CB2509">
        <w:rPr>
          <w:i/>
          <w:iCs/>
          <w:noProof/>
        </w:rPr>
        <w:t>31</w:t>
      </w:r>
      <w:r w:rsidRPr="00CB2509">
        <w:rPr>
          <w:noProof/>
        </w:rPr>
        <w:t>(5), 1233–1251.</w:t>
      </w:r>
    </w:p>
    <w:p w14:paraId="07A26D99" w14:textId="77777777" w:rsidR="00DB2DFA" w:rsidRDefault="00DB2DFA" w:rsidP="00621577">
      <w:pPr>
        <w:pBdr>
          <w:top w:val="nil"/>
          <w:left w:val="nil"/>
          <w:bottom w:val="nil"/>
          <w:right w:val="nil"/>
          <w:between w:val="nil"/>
        </w:pBdr>
        <w:spacing w:after="100" w:afterAutospacing="1" w:line="240" w:lineRule="auto"/>
        <w:jc w:val="both"/>
        <w:rPr>
          <w:b/>
          <w:color w:val="000000"/>
        </w:rPr>
      </w:pPr>
      <w:r>
        <w:rPr>
          <w:b/>
          <w:color w:val="000000"/>
        </w:rPr>
        <w:fldChar w:fldCharType="end"/>
      </w:r>
    </w:p>
    <w:p w14:paraId="7202A9E1" w14:textId="77777777" w:rsidR="00DB2DFA" w:rsidRDefault="00DB2DFA" w:rsidP="00621577">
      <w:pPr>
        <w:spacing w:after="100" w:afterAutospacing="1" w:line="240" w:lineRule="auto"/>
        <w:ind w:right="379" w:firstLine="567"/>
        <w:jc w:val="both"/>
        <w:rPr>
          <w:rFonts w:cs="Calibri"/>
        </w:rPr>
      </w:pPr>
    </w:p>
    <w:p w14:paraId="7A2112E3" w14:textId="77777777" w:rsidR="00DB2DFA" w:rsidRDefault="00DB2DFA" w:rsidP="00621577">
      <w:pPr>
        <w:spacing w:after="100" w:afterAutospacing="1" w:line="240" w:lineRule="auto"/>
        <w:ind w:right="379" w:firstLine="567"/>
        <w:jc w:val="both"/>
        <w:rPr>
          <w:rFonts w:cs="Calibri"/>
        </w:rPr>
      </w:pPr>
    </w:p>
    <w:sectPr w:rsidR="00DB2DFA" w:rsidSect="007E739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411" w:footer="1022" w:gutter="0"/>
      <w:pgNumType w:start="4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6E35" w14:textId="77777777" w:rsidR="0072191E" w:rsidRDefault="0072191E" w:rsidP="00DB2DFA">
      <w:pPr>
        <w:spacing w:after="0" w:line="240" w:lineRule="auto"/>
      </w:pPr>
      <w:r>
        <w:separator/>
      </w:r>
    </w:p>
  </w:endnote>
  <w:endnote w:type="continuationSeparator" w:id="0">
    <w:p w14:paraId="7486C8BD" w14:textId="77777777" w:rsidR="0072191E" w:rsidRDefault="0072191E" w:rsidP="00DB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ni">
    <w:charset w:val="00"/>
    <w:family w:val="roman"/>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30F0" w14:textId="77777777" w:rsidR="00C34DE2" w:rsidRPr="00FA6538" w:rsidRDefault="00000000" w:rsidP="00536F14">
    <w:pPr>
      <w:pStyle w:val="Header"/>
      <w:jc w:val="center"/>
      <w:rPr>
        <w:rFonts w:ascii="Calibri Light" w:hAnsi="Calibri Light"/>
        <w:color w:val="000000"/>
        <w:sz w:val="20"/>
        <w:szCs w:val="20"/>
      </w:rPr>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rsidRPr="00FA6538">
      <w:rPr>
        <w:rFonts w:ascii="Calibri Light" w:hAnsi="Calibri Light"/>
        <w:color w:val="000000"/>
        <w:sz w:val="20"/>
        <w:szCs w:val="20"/>
      </w:rPr>
      <w:t xml:space="preserve"> | </w:t>
    </w:r>
    <w:r w:rsidRPr="00FA6538">
      <w:rPr>
        <w:rFonts w:ascii="Calibri Light" w:hAnsi="Calibri Light"/>
        <w:color w:val="000000"/>
        <w:sz w:val="20"/>
        <w:szCs w:val="20"/>
      </w:rPr>
      <w:fldChar w:fldCharType="begin"/>
    </w:r>
    <w:r w:rsidRPr="00FA6538">
      <w:rPr>
        <w:rFonts w:ascii="Calibri Light" w:hAnsi="Calibri Light"/>
        <w:color w:val="000000"/>
        <w:sz w:val="20"/>
        <w:szCs w:val="20"/>
      </w:rPr>
      <w:instrText xml:space="preserve"> PAGE   \* MERGEFORMAT </w:instrText>
    </w:r>
    <w:r w:rsidRPr="00FA6538">
      <w:rPr>
        <w:rFonts w:ascii="Calibri Light" w:hAnsi="Calibri Light"/>
        <w:color w:val="000000"/>
        <w:sz w:val="20"/>
        <w:szCs w:val="20"/>
      </w:rPr>
      <w:fldChar w:fldCharType="separate"/>
    </w:r>
    <w:r>
      <w:rPr>
        <w:rFonts w:ascii="Calibri Light" w:hAnsi="Calibri Light"/>
        <w:noProof/>
        <w:color w:val="000000"/>
        <w:sz w:val="20"/>
        <w:szCs w:val="20"/>
      </w:rPr>
      <w:t>12</w:t>
    </w:r>
    <w:r w:rsidRPr="00FA6538">
      <w:rPr>
        <w:rFonts w:ascii="Calibri Light" w:hAnsi="Calibri Light"/>
        <w:noProof/>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B959" w14:textId="77777777" w:rsidR="00C34DE2" w:rsidRPr="00FA6538" w:rsidRDefault="00000000" w:rsidP="00FA6538">
    <w:pPr>
      <w:pStyle w:val="Header"/>
      <w:jc w:val="center"/>
      <w:rPr>
        <w:rFonts w:ascii="Calibri Light" w:hAnsi="Calibri Light"/>
        <w:color w:val="000000"/>
        <w:sz w:val="20"/>
        <w:szCs w:val="20"/>
      </w:rPr>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rsidRPr="00FA6538">
      <w:rPr>
        <w:rFonts w:ascii="Calibri Light" w:hAnsi="Calibri Light"/>
        <w:color w:val="000000"/>
        <w:sz w:val="20"/>
        <w:szCs w:val="20"/>
      </w:rPr>
      <w:t xml:space="preserve"> | </w:t>
    </w:r>
    <w:r w:rsidRPr="00FA6538">
      <w:rPr>
        <w:rFonts w:ascii="Calibri Light" w:hAnsi="Calibri Light"/>
        <w:color w:val="000000"/>
        <w:sz w:val="20"/>
        <w:szCs w:val="20"/>
      </w:rPr>
      <w:fldChar w:fldCharType="begin"/>
    </w:r>
    <w:r w:rsidRPr="00FA6538">
      <w:rPr>
        <w:rFonts w:ascii="Calibri Light" w:hAnsi="Calibri Light"/>
        <w:color w:val="000000"/>
        <w:sz w:val="20"/>
        <w:szCs w:val="20"/>
      </w:rPr>
      <w:instrText xml:space="preserve"> PAGE   \* MERGEFORMAT </w:instrText>
    </w:r>
    <w:r w:rsidRPr="00FA6538">
      <w:rPr>
        <w:rFonts w:ascii="Calibri Light" w:hAnsi="Calibri Light"/>
        <w:color w:val="000000"/>
        <w:sz w:val="20"/>
        <w:szCs w:val="20"/>
      </w:rPr>
      <w:fldChar w:fldCharType="separate"/>
    </w:r>
    <w:r>
      <w:rPr>
        <w:rFonts w:ascii="Calibri Light" w:hAnsi="Calibri Light"/>
        <w:noProof/>
        <w:color w:val="000000"/>
        <w:sz w:val="20"/>
        <w:szCs w:val="20"/>
      </w:rPr>
      <w:t>13</w:t>
    </w:r>
    <w:r w:rsidRPr="00FA6538">
      <w:rPr>
        <w:rFonts w:ascii="Calibri Light" w:hAnsi="Calibri Light"/>
        <w:noProof/>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2DF1" w14:textId="70496A84" w:rsidR="00C34DE2" w:rsidRDefault="00000000">
    <w:pPr>
      <w:pStyle w:val="Footer"/>
      <w:jc w:val="right"/>
    </w:pPr>
    <w:r w:rsidRPr="00EB2C52">
      <w:rPr>
        <w:rFonts w:cs="Calibri"/>
        <w:b/>
        <w:color w:val="000000"/>
        <w:sz w:val="20"/>
        <w:szCs w:val="20"/>
      </w:rPr>
      <w:t>Fakultas Ekonomi dan Bisnis, Universitas HKBP Nommensen</w:t>
    </w:r>
    <w:r>
      <w:t xml:space="preserve"> | </w:t>
    </w:r>
    <w:r w:rsidR="007E739D">
      <w:t>479</w:t>
    </w:r>
  </w:p>
  <w:p w14:paraId="318748E6" w14:textId="77777777" w:rsidR="00C34DE2" w:rsidRPr="00145582" w:rsidRDefault="00C34DE2" w:rsidP="00FA6538">
    <w:pPr>
      <w:pStyle w:val="Header"/>
      <w:jc w:val="center"/>
      <w:rPr>
        <w:rFonts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EE5CD" w14:textId="77777777" w:rsidR="0072191E" w:rsidRDefault="0072191E" w:rsidP="00DB2DFA">
      <w:pPr>
        <w:spacing w:after="0" w:line="240" w:lineRule="auto"/>
      </w:pPr>
      <w:r>
        <w:separator/>
      </w:r>
    </w:p>
  </w:footnote>
  <w:footnote w:type="continuationSeparator" w:id="0">
    <w:p w14:paraId="534B7A39" w14:textId="77777777" w:rsidR="0072191E" w:rsidRDefault="0072191E" w:rsidP="00DB2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F093" w14:textId="77777777" w:rsidR="00C34DE2" w:rsidRPr="00EB2C52" w:rsidRDefault="00000000" w:rsidP="00EB2C52">
    <w:pPr>
      <w:pStyle w:val="Header"/>
      <w:jc w:val="center"/>
      <w:rPr>
        <w:b/>
        <w:sz w:val="20"/>
        <w:szCs w:val="20"/>
      </w:rPr>
    </w:pPr>
    <w:r w:rsidRPr="00EB2C52">
      <w:rPr>
        <w:rFonts w:cs="Calibri"/>
        <w:b/>
        <w:sz w:val="20"/>
        <w:szCs w:val="20"/>
      </w:rPr>
      <w:t>Sihombing. D &amp; Sugiarto. A  (2025)</w:t>
    </w:r>
  </w:p>
  <w:p w14:paraId="1457E509" w14:textId="77777777" w:rsidR="00C34DE2" w:rsidRPr="00EB2C52" w:rsidRDefault="00000000" w:rsidP="00EB2C52">
    <w:pPr>
      <w:pStyle w:val="Header"/>
      <w:jc w:val="center"/>
      <w:rPr>
        <w:rFonts w:cs="Calibri"/>
        <w:bCs/>
        <w:sz w:val="20"/>
        <w:szCs w:val="20"/>
      </w:rPr>
    </w:pPr>
    <w:r w:rsidRPr="00EB2C52">
      <w:rPr>
        <w:rFonts w:cs="Calibri"/>
        <w:bCs/>
        <w:sz w:val="20"/>
        <w:szCs w:val="20"/>
      </w:rPr>
      <w:t>Strategi Komunikasi Mleibatkan Masyarakat Dalam Meningkatkan Pelayanan Publik Kepada Masyarakat Kota Binjai</w:t>
    </w:r>
  </w:p>
  <w:p w14:paraId="0AFA5580" w14:textId="77777777" w:rsidR="00C34DE2" w:rsidRDefault="00C34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46DF" w14:textId="296BC163" w:rsidR="00214172" w:rsidRDefault="00214172" w:rsidP="00214172">
    <w:pPr>
      <w:pStyle w:val="Header"/>
      <w:jc w:val="center"/>
      <w:rPr>
        <w:rFonts w:ascii="Calibri" w:eastAsia="SimSun" w:hAnsi="Calibri" w:cs="Calibri"/>
        <w:b/>
        <w:kern w:val="0"/>
        <w:sz w:val="20"/>
        <w:szCs w:val="20"/>
        <w14:ligatures w14:val="none"/>
      </w:rPr>
    </w:pPr>
    <w:r w:rsidRPr="00214172">
      <w:rPr>
        <w:rFonts w:ascii="Calibri" w:eastAsia="SimSun" w:hAnsi="Calibri" w:cs="Calibri"/>
        <w:b/>
        <w:kern w:val="0"/>
        <w:sz w:val="20"/>
        <w:szCs w:val="20"/>
        <w14:ligatures w14:val="none"/>
      </w:rPr>
      <w:t>Pakpahan., R.A., dkk  (2025).</w:t>
    </w:r>
  </w:p>
  <w:p w14:paraId="7A03409A" w14:textId="25E6CDC8" w:rsidR="00C34DE2" w:rsidRPr="00214172" w:rsidRDefault="00214172" w:rsidP="00214172">
    <w:pPr>
      <w:pStyle w:val="Header"/>
      <w:jc w:val="center"/>
      <w:rPr>
        <w:bCs/>
      </w:rPr>
    </w:pPr>
    <w:r w:rsidRPr="00214172">
      <w:rPr>
        <w:rFonts w:ascii="Calibri" w:eastAsia="SimSun" w:hAnsi="Calibri" w:cs="Calibri"/>
        <w:bCs/>
        <w:kern w:val="0"/>
        <w:sz w:val="20"/>
        <w:szCs w:val="20"/>
        <w14:ligatures w14:val="none"/>
      </w:rPr>
      <w:t>Antesed</w:t>
    </w:r>
    <w:r>
      <w:rPr>
        <w:rFonts w:ascii="Calibri" w:eastAsia="SimSun" w:hAnsi="Calibri" w:cs="Calibri"/>
        <w:bCs/>
        <w:kern w:val="0"/>
        <w:sz w:val="20"/>
        <w:szCs w:val="20"/>
        <w14:ligatures w14:val="none"/>
      </w:rPr>
      <w:t>e</w:t>
    </w:r>
    <w:r w:rsidRPr="00214172">
      <w:rPr>
        <w:rFonts w:ascii="Calibri" w:eastAsia="SimSun" w:hAnsi="Calibri" w:cs="Calibri"/>
        <w:bCs/>
        <w:kern w:val="0"/>
        <w:sz w:val="20"/>
        <w:szCs w:val="20"/>
        <w14:ligatures w14:val="none"/>
      </w:rPr>
      <w:t>n Loyalitas Merek Dengan Pendekatan Mediasi Produk Skintific Pada Mahasiswa Universitas HKBP Nommensen Medan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3170" w14:textId="2BDB8B91" w:rsidR="00C34DE2" w:rsidRPr="000C3F2A" w:rsidRDefault="00DB2DFA" w:rsidP="00186A26">
    <w:pPr>
      <w:ind w:left="-709" w:right="-711" w:firstLine="709"/>
      <w:rPr>
        <w:rFonts w:cs="Calibri"/>
        <w:color w:val="C00000"/>
        <w:sz w:val="24"/>
        <w:szCs w:val="24"/>
        <w:lang w:val="en-US"/>
      </w:rPr>
    </w:pPr>
    <w:r w:rsidRPr="00DA1C57">
      <w:rPr>
        <w:rFonts w:cs="Calibri"/>
        <w:noProof/>
        <w:color w:val="9CC2E5"/>
        <w:sz w:val="24"/>
        <w:szCs w:val="24"/>
      </w:rPr>
      <mc:AlternateContent>
        <mc:Choice Requires="wps">
          <w:drawing>
            <wp:anchor distT="0" distB="0" distL="114300" distR="114300" simplePos="0" relativeHeight="251659264" behindDoc="0" locked="0" layoutInCell="1" allowOverlap="1" wp14:anchorId="2980F97E" wp14:editId="51ABF6B0">
              <wp:simplePos x="0" y="0"/>
              <wp:positionH relativeFrom="column">
                <wp:posOffset>-1378585</wp:posOffset>
              </wp:positionH>
              <wp:positionV relativeFrom="paragraph">
                <wp:posOffset>276860</wp:posOffset>
              </wp:positionV>
              <wp:extent cx="8133715" cy="0"/>
              <wp:effectExtent l="21590" t="20320" r="17145" b="17780"/>
              <wp:wrapNone/>
              <wp:docPr id="1208883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3715"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50704E" id="_x0000_t32" coordsize="21600,21600" o:spt="32" o:oned="t" path="m,l21600,21600e" filled="f">
              <v:path arrowok="t" fillok="f" o:connecttype="none"/>
              <o:lock v:ext="edit" shapetype="t"/>
            </v:shapetype>
            <v:shape id="Straight Arrow Connector 2" o:spid="_x0000_s1026" type="#_x0000_t32" style="position:absolute;margin-left:-108.55pt;margin-top:21.8pt;width:64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" strokecolor="#ffc000" strokeweight="2.5pt">
              <v:shadow color="#868686"/>
            </v:shape>
          </w:pict>
        </mc:Fallback>
      </mc:AlternateContent>
    </w:r>
    <w:r w:rsidRPr="000C3F2A">
      <w:rPr>
        <w:rFonts w:cs="Calibri"/>
        <w:bCs/>
        <w:color w:val="808080"/>
        <w:sz w:val="24"/>
        <w:szCs w:val="24"/>
        <w:lang w:val="en-US"/>
      </w:rPr>
      <w:t>Jurnal Business and Management</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bCs/>
        <w:color w:val="808080"/>
        <w:sz w:val="24"/>
        <w:szCs w:val="24"/>
        <w:lang w:val="en-US"/>
      </w:rPr>
      <w:tab/>
      <w:t xml:space="preserve"> </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color w:val="C00000"/>
        <w:sz w:val="24"/>
        <w:szCs w:val="24"/>
        <w:lang w:val="en-US"/>
      </w:rPr>
      <w:tab/>
    </w:r>
    <w:r w:rsidRPr="000C3F2A">
      <w:rPr>
        <w:rFonts w:cs="Calibri"/>
        <w:color w:val="808080"/>
        <w:sz w:val="24"/>
        <w:szCs w:val="24"/>
        <w:lang w:val="en-US"/>
      </w:rPr>
      <w:t>Vol.</w:t>
    </w:r>
    <w:r>
      <w:rPr>
        <w:rFonts w:cs="Calibri"/>
        <w:color w:val="808080"/>
        <w:sz w:val="24"/>
        <w:szCs w:val="24"/>
        <w:lang w:val="en-US"/>
      </w:rPr>
      <w:t>3</w:t>
    </w:r>
    <w:r w:rsidRPr="000C3F2A">
      <w:rPr>
        <w:rFonts w:cs="Calibri"/>
        <w:color w:val="808080"/>
        <w:sz w:val="24"/>
        <w:szCs w:val="24"/>
        <w:lang w:val="en-US"/>
      </w:rPr>
      <w:t xml:space="preserve"> No. </w:t>
    </w:r>
    <w:r>
      <w:rPr>
        <w:rFonts w:cs="Calibri"/>
        <w:color w:val="808080"/>
        <w:sz w:val="24"/>
        <w:szCs w:val="24"/>
        <w:lang w:val="en-US"/>
      </w:rPr>
      <w:t>1</w:t>
    </w:r>
    <w:r w:rsidRPr="000C3F2A">
      <w:rPr>
        <w:rFonts w:cs="Calibri"/>
        <w:color w:val="808080"/>
        <w:sz w:val="24"/>
        <w:szCs w:val="24"/>
        <w:lang w:val="en-US"/>
      </w:rPr>
      <w:t xml:space="preserve">, Hal </w:t>
    </w:r>
    <w:r w:rsidR="007E739D">
      <w:rPr>
        <w:rFonts w:cs="Calibri"/>
        <w:color w:val="808080"/>
        <w:sz w:val="24"/>
        <w:szCs w:val="24"/>
        <w:lang w:val="en-US"/>
      </w:rPr>
      <w:t>479 - 493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73EAA6"/>
    <w:multiLevelType w:val="hybridMultilevel"/>
    <w:tmpl w:val="CA96EB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B08287"/>
    <w:multiLevelType w:val="hybridMultilevel"/>
    <w:tmpl w:val="BD458B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9BB9D35"/>
    <w:multiLevelType w:val="hybridMultilevel"/>
    <w:tmpl w:val="8ADD3A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DA3510"/>
    <w:multiLevelType w:val="hybridMultilevel"/>
    <w:tmpl w:val="AF205D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C51916"/>
    <w:multiLevelType w:val="hybridMultilevel"/>
    <w:tmpl w:val="AC2466A4"/>
    <w:lvl w:ilvl="0" w:tplc="2AB4A502">
      <w:start w:val="1"/>
      <w:numFmt w:val="decimal"/>
      <w:lvlText w:val="%1."/>
      <w:lvlJc w:val="left"/>
      <w:rPr>
        <w:rFonts w:ascii="Times New Roman" w:eastAsia="Times New Roman" w:hAnsi="Times New Roman" w:cs="Times New Roman"/>
        <w:b/>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699ECE"/>
    <w:multiLevelType w:val="hybridMultilevel"/>
    <w:tmpl w:val="E9195D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0E160A"/>
    <w:multiLevelType w:val="hybridMultilevel"/>
    <w:tmpl w:val="F196AEBC"/>
    <w:lvl w:ilvl="0" w:tplc="DD22E17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E97D31"/>
    <w:multiLevelType w:val="hybridMultilevel"/>
    <w:tmpl w:val="5218FAE0"/>
    <w:lvl w:ilvl="0" w:tplc="04090019">
      <w:start w:val="1"/>
      <w:numFmt w:val="lowerLetter"/>
      <w:lvlText w:val="%1."/>
      <w:lvlJc w:val="left"/>
      <w:pPr>
        <w:ind w:left="680" w:hanging="360"/>
      </w:pPr>
      <w:rPr>
        <w:rFonts w:hint="default"/>
        <w:color w:val="auto"/>
      </w:rPr>
    </w:lvl>
    <w:lvl w:ilvl="1" w:tplc="FFFFFFFF" w:tentative="1">
      <w:start w:val="1"/>
      <w:numFmt w:val="bullet"/>
      <w:lvlText w:val="o"/>
      <w:lvlJc w:val="left"/>
      <w:pPr>
        <w:ind w:left="1400" w:hanging="360"/>
      </w:pPr>
      <w:rPr>
        <w:rFonts w:ascii="Courier New" w:hAnsi="Courier New" w:cs="Courier New" w:hint="default"/>
      </w:rPr>
    </w:lvl>
    <w:lvl w:ilvl="2" w:tplc="FFFFFFFF" w:tentative="1">
      <w:start w:val="1"/>
      <w:numFmt w:val="bullet"/>
      <w:lvlText w:val=""/>
      <w:lvlJc w:val="left"/>
      <w:pPr>
        <w:ind w:left="2120" w:hanging="360"/>
      </w:pPr>
      <w:rPr>
        <w:rFonts w:ascii="Wingdings" w:hAnsi="Wingdings" w:hint="default"/>
      </w:rPr>
    </w:lvl>
    <w:lvl w:ilvl="3" w:tplc="FFFFFFFF" w:tentative="1">
      <w:start w:val="1"/>
      <w:numFmt w:val="bullet"/>
      <w:lvlText w:val=""/>
      <w:lvlJc w:val="left"/>
      <w:pPr>
        <w:ind w:left="2840" w:hanging="360"/>
      </w:pPr>
      <w:rPr>
        <w:rFonts w:ascii="Symbol" w:hAnsi="Symbol" w:hint="default"/>
      </w:rPr>
    </w:lvl>
    <w:lvl w:ilvl="4" w:tplc="FFFFFFFF" w:tentative="1">
      <w:start w:val="1"/>
      <w:numFmt w:val="bullet"/>
      <w:lvlText w:val="o"/>
      <w:lvlJc w:val="left"/>
      <w:pPr>
        <w:ind w:left="3560" w:hanging="360"/>
      </w:pPr>
      <w:rPr>
        <w:rFonts w:ascii="Courier New" w:hAnsi="Courier New" w:cs="Courier New" w:hint="default"/>
      </w:rPr>
    </w:lvl>
    <w:lvl w:ilvl="5" w:tplc="FFFFFFFF" w:tentative="1">
      <w:start w:val="1"/>
      <w:numFmt w:val="bullet"/>
      <w:lvlText w:val=""/>
      <w:lvlJc w:val="left"/>
      <w:pPr>
        <w:ind w:left="4280" w:hanging="360"/>
      </w:pPr>
      <w:rPr>
        <w:rFonts w:ascii="Wingdings" w:hAnsi="Wingdings" w:hint="default"/>
      </w:rPr>
    </w:lvl>
    <w:lvl w:ilvl="6" w:tplc="FFFFFFFF" w:tentative="1">
      <w:start w:val="1"/>
      <w:numFmt w:val="bullet"/>
      <w:lvlText w:val=""/>
      <w:lvlJc w:val="left"/>
      <w:pPr>
        <w:ind w:left="5000" w:hanging="360"/>
      </w:pPr>
      <w:rPr>
        <w:rFonts w:ascii="Symbol" w:hAnsi="Symbol" w:hint="default"/>
      </w:rPr>
    </w:lvl>
    <w:lvl w:ilvl="7" w:tplc="FFFFFFFF" w:tentative="1">
      <w:start w:val="1"/>
      <w:numFmt w:val="bullet"/>
      <w:lvlText w:val="o"/>
      <w:lvlJc w:val="left"/>
      <w:pPr>
        <w:ind w:left="5720" w:hanging="360"/>
      </w:pPr>
      <w:rPr>
        <w:rFonts w:ascii="Courier New" w:hAnsi="Courier New" w:cs="Courier New" w:hint="default"/>
      </w:rPr>
    </w:lvl>
    <w:lvl w:ilvl="8" w:tplc="FFFFFFFF" w:tentative="1">
      <w:start w:val="1"/>
      <w:numFmt w:val="bullet"/>
      <w:lvlText w:val=""/>
      <w:lvlJc w:val="left"/>
      <w:pPr>
        <w:ind w:left="6440" w:hanging="360"/>
      </w:pPr>
      <w:rPr>
        <w:rFonts w:ascii="Wingdings" w:hAnsi="Wingdings" w:hint="default"/>
      </w:rPr>
    </w:lvl>
  </w:abstractNum>
  <w:abstractNum w:abstractNumId="8" w15:restartNumberingAfterBreak="0">
    <w:nsid w:val="0DBB7B59"/>
    <w:multiLevelType w:val="hybridMultilevel"/>
    <w:tmpl w:val="266AF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D492C"/>
    <w:multiLevelType w:val="hybridMultilevel"/>
    <w:tmpl w:val="D8DC26BC"/>
    <w:lvl w:ilvl="0" w:tplc="DD22E17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B332C5"/>
    <w:multiLevelType w:val="hybridMultilevel"/>
    <w:tmpl w:val="B656768E"/>
    <w:lvl w:ilvl="0" w:tplc="5E846B9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024B5"/>
    <w:multiLevelType w:val="hybridMultilevel"/>
    <w:tmpl w:val="76D4FDCC"/>
    <w:lvl w:ilvl="0" w:tplc="3B0CA83E">
      <w:start w:val="1"/>
      <w:numFmt w:val="decimal"/>
      <w:lvlText w:val="%1."/>
      <w:lvlJc w:val="left"/>
      <w:pPr>
        <w:ind w:left="780" w:hanging="360"/>
      </w:pPr>
      <w:rPr>
        <w:b w:val="0"/>
        <w:i w:val="0"/>
        <w:iCs/>
        <w:color w:val="auto"/>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C1334EA"/>
    <w:multiLevelType w:val="hybridMultilevel"/>
    <w:tmpl w:val="056415BE"/>
    <w:lvl w:ilvl="0" w:tplc="DD22E17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5E7E13"/>
    <w:multiLevelType w:val="hybridMultilevel"/>
    <w:tmpl w:val="974CD8A6"/>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757644"/>
    <w:multiLevelType w:val="hybridMultilevel"/>
    <w:tmpl w:val="A420E7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1E457970"/>
    <w:multiLevelType w:val="hybridMultilevel"/>
    <w:tmpl w:val="2564B7C6"/>
    <w:lvl w:ilvl="0" w:tplc="38090001">
      <w:start w:val="1"/>
      <w:numFmt w:val="bullet"/>
      <w:lvlText w:val=""/>
      <w:lvlJc w:val="left"/>
      <w:pPr>
        <w:ind w:left="680" w:hanging="360"/>
      </w:pPr>
      <w:rPr>
        <w:rFonts w:ascii="Symbol" w:hAnsi="Symbol" w:hint="default"/>
      </w:rPr>
    </w:lvl>
    <w:lvl w:ilvl="1" w:tplc="38090003" w:tentative="1">
      <w:start w:val="1"/>
      <w:numFmt w:val="bullet"/>
      <w:lvlText w:val="o"/>
      <w:lvlJc w:val="left"/>
      <w:pPr>
        <w:ind w:left="1400" w:hanging="360"/>
      </w:pPr>
      <w:rPr>
        <w:rFonts w:ascii="Courier New" w:hAnsi="Courier New" w:cs="Courier New" w:hint="default"/>
      </w:rPr>
    </w:lvl>
    <w:lvl w:ilvl="2" w:tplc="38090005" w:tentative="1">
      <w:start w:val="1"/>
      <w:numFmt w:val="bullet"/>
      <w:lvlText w:val=""/>
      <w:lvlJc w:val="left"/>
      <w:pPr>
        <w:ind w:left="2120" w:hanging="360"/>
      </w:pPr>
      <w:rPr>
        <w:rFonts w:ascii="Wingdings" w:hAnsi="Wingdings" w:hint="default"/>
      </w:rPr>
    </w:lvl>
    <w:lvl w:ilvl="3" w:tplc="38090001" w:tentative="1">
      <w:start w:val="1"/>
      <w:numFmt w:val="bullet"/>
      <w:lvlText w:val=""/>
      <w:lvlJc w:val="left"/>
      <w:pPr>
        <w:ind w:left="2840" w:hanging="360"/>
      </w:pPr>
      <w:rPr>
        <w:rFonts w:ascii="Symbol" w:hAnsi="Symbol" w:hint="default"/>
      </w:rPr>
    </w:lvl>
    <w:lvl w:ilvl="4" w:tplc="38090003" w:tentative="1">
      <w:start w:val="1"/>
      <w:numFmt w:val="bullet"/>
      <w:lvlText w:val="o"/>
      <w:lvlJc w:val="left"/>
      <w:pPr>
        <w:ind w:left="3560" w:hanging="360"/>
      </w:pPr>
      <w:rPr>
        <w:rFonts w:ascii="Courier New" w:hAnsi="Courier New" w:cs="Courier New" w:hint="default"/>
      </w:rPr>
    </w:lvl>
    <w:lvl w:ilvl="5" w:tplc="38090005" w:tentative="1">
      <w:start w:val="1"/>
      <w:numFmt w:val="bullet"/>
      <w:lvlText w:val=""/>
      <w:lvlJc w:val="left"/>
      <w:pPr>
        <w:ind w:left="4280" w:hanging="360"/>
      </w:pPr>
      <w:rPr>
        <w:rFonts w:ascii="Wingdings" w:hAnsi="Wingdings" w:hint="default"/>
      </w:rPr>
    </w:lvl>
    <w:lvl w:ilvl="6" w:tplc="38090001" w:tentative="1">
      <w:start w:val="1"/>
      <w:numFmt w:val="bullet"/>
      <w:lvlText w:val=""/>
      <w:lvlJc w:val="left"/>
      <w:pPr>
        <w:ind w:left="5000" w:hanging="360"/>
      </w:pPr>
      <w:rPr>
        <w:rFonts w:ascii="Symbol" w:hAnsi="Symbol" w:hint="default"/>
      </w:rPr>
    </w:lvl>
    <w:lvl w:ilvl="7" w:tplc="38090003" w:tentative="1">
      <w:start w:val="1"/>
      <w:numFmt w:val="bullet"/>
      <w:lvlText w:val="o"/>
      <w:lvlJc w:val="left"/>
      <w:pPr>
        <w:ind w:left="5720" w:hanging="360"/>
      </w:pPr>
      <w:rPr>
        <w:rFonts w:ascii="Courier New" w:hAnsi="Courier New" w:cs="Courier New" w:hint="default"/>
      </w:rPr>
    </w:lvl>
    <w:lvl w:ilvl="8" w:tplc="38090005" w:tentative="1">
      <w:start w:val="1"/>
      <w:numFmt w:val="bullet"/>
      <w:lvlText w:val=""/>
      <w:lvlJc w:val="left"/>
      <w:pPr>
        <w:ind w:left="6440" w:hanging="360"/>
      </w:pPr>
      <w:rPr>
        <w:rFonts w:ascii="Wingdings" w:hAnsi="Wingdings" w:hint="default"/>
      </w:rPr>
    </w:lvl>
  </w:abstractNum>
  <w:abstractNum w:abstractNumId="16" w15:restartNumberingAfterBreak="0">
    <w:nsid w:val="22570BA6"/>
    <w:multiLevelType w:val="hybridMultilevel"/>
    <w:tmpl w:val="BFB8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8275C"/>
    <w:multiLevelType w:val="hybridMultilevel"/>
    <w:tmpl w:val="39CC9F10"/>
    <w:lvl w:ilvl="0" w:tplc="DD22E17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110C9C"/>
    <w:multiLevelType w:val="hybridMultilevel"/>
    <w:tmpl w:val="30464DC4"/>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D0334A"/>
    <w:multiLevelType w:val="hybridMultilevel"/>
    <w:tmpl w:val="D934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D0C37"/>
    <w:multiLevelType w:val="hybridMultilevel"/>
    <w:tmpl w:val="BD5E3128"/>
    <w:lvl w:ilvl="0" w:tplc="5366D384">
      <w:start w:val="1"/>
      <w:numFmt w:val="decimal"/>
      <w:lvlText w:val="%1."/>
      <w:lvlJc w:val="left"/>
      <w:pPr>
        <w:ind w:left="578" w:hanging="360"/>
      </w:pPr>
      <w:rPr>
        <w:rFonts w:ascii="Times New Roman" w:eastAsiaTheme="minorEastAsia" w:hAnsi="Times New Roman" w:cs="Times New Roman"/>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1" w15:restartNumberingAfterBreak="0">
    <w:nsid w:val="2E5B26D9"/>
    <w:multiLevelType w:val="hybridMultilevel"/>
    <w:tmpl w:val="7E18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15851"/>
    <w:multiLevelType w:val="hybridMultilevel"/>
    <w:tmpl w:val="D79C2D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393F6C8E"/>
    <w:multiLevelType w:val="hybridMultilevel"/>
    <w:tmpl w:val="3CA60FFA"/>
    <w:lvl w:ilvl="0" w:tplc="AC20F55A">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4" w15:restartNumberingAfterBreak="0">
    <w:nsid w:val="3A062F05"/>
    <w:multiLevelType w:val="hybridMultilevel"/>
    <w:tmpl w:val="2146E5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BAD19D1"/>
    <w:multiLevelType w:val="hybridMultilevel"/>
    <w:tmpl w:val="6ADE5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212E6"/>
    <w:multiLevelType w:val="hybridMultilevel"/>
    <w:tmpl w:val="4F584AD4"/>
    <w:lvl w:ilvl="0" w:tplc="DF6CB9CE">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B1960"/>
    <w:multiLevelType w:val="hybridMultilevel"/>
    <w:tmpl w:val="5040FC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4D452117"/>
    <w:multiLevelType w:val="hybridMultilevel"/>
    <w:tmpl w:val="977AD2CC"/>
    <w:lvl w:ilvl="0" w:tplc="E034A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642AA"/>
    <w:multiLevelType w:val="hybridMultilevel"/>
    <w:tmpl w:val="7BDE68EA"/>
    <w:lvl w:ilvl="0" w:tplc="3E94FCE0">
      <w:start w:val="1"/>
      <w:numFmt w:val="lowerLetter"/>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7E12675"/>
    <w:multiLevelType w:val="hybridMultilevel"/>
    <w:tmpl w:val="BCE41602"/>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DE74F0"/>
    <w:multiLevelType w:val="hybridMultilevel"/>
    <w:tmpl w:val="11A8961A"/>
    <w:lvl w:ilvl="0" w:tplc="5E846B92">
      <w:start w:val="1"/>
      <w:numFmt w:val="decimal"/>
      <w:lvlText w:val="%1."/>
      <w:lvlJc w:val="left"/>
      <w:pPr>
        <w:ind w:left="1287" w:hanging="360"/>
      </w:pPr>
      <w:rPr>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54ED472"/>
    <w:multiLevelType w:val="hybridMultilevel"/>
    <w:tmpl w:val="0B2E48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5AE22CF"/>
    <w:multiLevelType w:val="hybridMultilevel"/>
    <w:tmpl w:val="34E827CA"/>
    <w:lvl w:ilvl="0" w:tplc="DD22E176">
      <w:start w:val="1"/>
      <w:numFmt w:val="decimal"/>
      <w:lvlText w:val="%1."/>
      <w:lvlJc w:val="left"/>
      <w:pPr>
        <w:ind w:left="680" w:hanging="360"/>
      </w:pPr>
      <w:rPr>
        <w:rFonts w:hint="default"/>
        <w:color w:val="auto"/>
      </w:rPr>
    </w:lvl>
    <w:lvl w:ilvl="1" w:tplc="FFFFFFFF" w:tentative="1">
      <w:start w:val="1"/>
      <w:numFmt w:val="bullet"/>
      <w:lvlText w:val="o"/>
      <w:lvlJc w:val="left"/>
      <w:pPr>
        <w:ind w:left="1400" w:hanging="360"/>
      </w:pPr>
      <w:rPr>
        <w:rFonts w:ascii="Courier New" w:hAnsi="Courier New" w:cs="Courier New" w:hint="default"/>
      </w:rPr>
    </w:lvl>
    <w:lvl w:ilvl="2" w:tplc="FFFFFFFF" w:tentative="1">
      <w:start w:val="1"/>
      <w:numFmt w:val="bullet"/>
      <w:lvlText w:val=""/>
      <w:lvlJc w:val="left"/>
      <w:pPr>
        <w:ind w:left="2120" w:hanging="360"/>
      </w:pPr>
      <w:rPr>
        <w:rFonts w:ascii="Wingdings" w:hAnsi="Wingdings" w:hint="default"/>
      </w:rPr>
    </w:lvl>
    <w:lvl w:ilvl="3" w:tplc="FFFFFFFF" w:tentative="1">
      <w:start w:val="1"/>
      <w:numFmt w:val="bullet"/>
      <w:lvlText w:val=""/>
      <w:lvlJc w:val="left"/>
      <w:pPr>
        <w:ind w:left="2840" w:hanging="360"/>
      </w:pPr>
      <w:rPr>
        <w:rFonts w:ascii="Symbol" w:hAnsi="Symbol" w:hint="default"/>
      </w:rPr>
    </w:lvl>
    <w:lvl w:ilvl="4" w:tplc="FFFFFFFF" w:tentative="1">
      <w:start w:val="1"/>
      <w:numFmt w:val="bullet"/>
      <w:lvlText w:val="o"/>
      <w:lvlJc w:val="left"/>
      <w:pPr>
        <w:ind w:left="3560" w:hanging="360"/>
      </w:pPr>
      <w:rPr>
        <w:rFonts w:ascii="Courier New" w:hAnsi="Courier New" w:cs="Courier New" w:hint="default"/>
      </w:rPr>
    </w:lvl>
    <w:lvl w:ilvl="5" w:tplc="FFFFFFFF" w:tentative="1">
      <w:start w:val="1"/>
      <w:numFmt w:val="bullet"/>
      <w:lvlText w:val=""/>
      <w:lvlJc w:val="left"/>
      <w:pPr>
        <w:ind w:left="4280" w:hanging="360"/>
      </w:pPr>
      <w:rPr>
        <w:rFonts w:ascii="Wingdings" w:hAnsi="Wingdings" w:hint="default"/>
      </w:rPr>
    </w:lvl>
    <w:lvl w:ilvl="6" w:tplc="FFFFFFFF" w:tentative="1">
      <w:start w:val="1"/>
      <w:numFmt w:val="bullet"/>
      <w:lvlText w:val=""/>
      <w:lvlJc w:val="left"/>
      <w:pPr>
        <w:ind w:left="5000" w:hanging="360"/>
      </w:pPr>
      <w:rPr>
        <w:rFonts w:ascii="Symbol" w:hAnsi="Symbol" w:hint="default"/>
      </w:rPr>
    </w:lvl>
    <w:lvl w:ilvl="7" w:tplc="FFFFFFFF" w:tentative="1">
      <w:start w:val="1"/>
      <w:numFmt w:val="bullet"/>
      <w:lvlText w:val="o"/>
      <w:lvlJc w:val="left"/>
      <w:pPr>
        <w:ind w:left="5720" w:hanging="360"/>
      </w:pPr>
      <w:rPr>
        <w:rFonts w:ascii="Courier New" w:hAnsi="Courier New" w:cs="Courier New" w:hint="default"/>
      </w:rPr>
    </w:lvl>
    <w:lvl w:ilvl="8" w:tplc="FFFFFFFF" w:tentative="1">
      <w:start w:val="1"/>
      <w:numFmt w:val="bullet"/>
      <w:lvlText w:val=""/>
      <w:lvlJc w:val="left"/>
      <w:pPr>
        <w:ind w:left="6440" w:hanging="360"/>
      </w:pPr>
      <w:rPr>
        <w:rFonts w:ascii="Wingdings" w:hAnsi="Wingdings" w:hint="default"/>
      </w:rPr>
    </w:lvl>
  </w:abstractNum>
  <w:abstractNum w:abstractNumId="34" w15:restartNumberingAfterBreak="0">
    <w:nsid w:val="67A27991"/>
    <w:multiLevelType w:val="hybridMultilevel"/>
    <w:tmpl w:val="952EB4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0BF2A4D"/>
    <w:multiLevelType w:val="hybridMultilevel"/>
    <w:tmpl w:val="037A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83BAD"/>
    <w:multiLevelType w:val="hybridMultilevel"/>
    <w:tmpl w:val="AB0EDC52"/>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006BD9"/>
    <w:multiLevelType w:val="hybridMultilevel"/>
    <w:tmpl w:val="E056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616C7"/>
    <w:multiLevelType w:val="hybridMultilevel"/>
    <w:tmpl w:val="19B46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25C57"/>
    <w:multiLevelType w:val="hybridMultilevel"/>
    <w:tmpl w:val="71207928"/>
    <w:lvl w:ilvl="0" w:tplc="58807F12">
      <w:start w:val="1"/>
      <w:numFmt w:val="decimal"/>
      <w:lvlText w:val="%1."/>
      <w:lvlJc w:val="left"/>
      <w:pPr>
        <w:ind w:left="1996" w:hanging="360"/>
      </w:pPr>
      <w:rPr>
        <w:rFonts w:hint="default"/>
        <w:b w:val="0"/>
        <w:bCs w:val="0"/>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0" w15:restartNumberingAfterBreak="0">
    <w:nsid w:val="7EB07A17"/>
    <w:multiLevelType w:val="hybridMultilevel"/>
    <w:tmpl w:val="5232B3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F913878"/>
    <w:multiLevelType w:val="hybridMultilevel"/>
    <w:tmpl w:val="205844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256091032">
    <w:abstractNumId w:val="29"/>
  </w:num>
  <w:num w:numId="2" w16cid:durableId="1858808985">
    <w:abstractNumId w:val="31"/>
  </w:num>
  <w:num w:numId="3" w16cid:durableId="2114933205">
    <w:abstractNumId w:val="26"/>
  </w:num>
  <w:num w:numId="4" w16cid:durableId="473449881">
    <w:abstractNumId w:val="11"/>
  </w:num>
  <w:num w:numId="5" w16cid:durableId="810252268">
    <w:abstractNumId w:val="10"/>
  </w:num>
  <w:num w:numId="6" w16cid:durableId="1429695095">
    <w:abstractNumId w:val="39"/>
  </w:num>
  <w:num w:numId="7" w16cid:durableId="792794824">
    <w:abstractNumId w:val="35"/>
  </w:num>
  <w:num w:numId="8" w16cid:durableId="559053316">
    <w:abstractNumId w:val="37"/>
  </w:num>
  <w:num w:numId="9" w16cid:durableId="116335988">
    <w:abstractNumId w:val="21"/>
  </w:num>
  <w:num w:numId="10" w16cid:durableId="1080367456">
    <w:abstractNumId w:val="2"/>
  </w:num>
  <w:num w:numId="11" w16cid:durableId="667295929">
    <w:abstractNumId w:val="38"/>
  </w:num>
  <w:num w:numId="12" w16cid:durableId="1183520004">
    <w:abstractNumId w:val="3"/>
  </w:num>
  <w:num w:numId="13" w16cid:durableId="106967766">
    <w:abstractNumId w:val="1"/>
  </w:num>
  <w:num w:numId="14" w16cid:durableId="1872374338">
    <w:abstractNumId w:val="5"/>
  </w:num>
  <w:num w:numId="15" w16cid:durableId="1961525174">
    <w:abstractNumId w:val="32"/>
  </w:num>
  <w:num w:numId="16" w16cid:durableId="1393653236">
    <w:abstractNumId w:val="0"/>
  </w:num>
  <w:num w:numId="17" w16cid:durableId="2045791827">
    <w:abstractNumId w:val="4"/>
  </w:num>
  <w:num w:numId="18" w16cid:durableId="2106681914">
    <w:abstractNumId w:val="16"/>
  </w:num>
  <w:num w:numId="19" w16cid:durableId="290018940">
    <w:abstractNumId w:val="28"/>
  </w:num>
  <w:num w:numId="20" w16cid:durableId="198325352">
    <w:abstractNumId w:val="22"/>
  </w:num>
  <w:num w:numId="21" w16cid:durableId="1469937871">
    <w:abstractNumId w:val="41"/>
  </w:num>
  <w:num w:numId="22" w16cid:durableId="1050416306">
    <w:abstractNumId w:val="15"/>
  </w:num>
  <w:num w:numId="23" w16cid:durableId="480535630">
    <w:abstractNumId w:val="27"/>
  </w:num>
  <w:num w:numId="24" w16cid:durableId="1224751591">
    <w:abstractNumId w:val="14"/>
  </w:num>
  <w:num w:numId="25" w16cid:durableId="256136582">
    <w:abstractNumId w:val="19"/>
  </w:num>
  <w:num w:numId="26" w16cid:durableId="697585953">
    <w:abstractNumId w:val="8"/>
  </w:num>
  <w:num w:numId="27" w16cid:durableId="1088112792">
    <w:abstractNumId w:val="40"/>
  </w:num>
  <w:num w:numId="28" w16cid:durableId="1424910805">
    <w:abstractNumId w:val="23"/>
  </w:num>
  <w:num w:numId="29" w16cid:durableId="52195686">
    <w:abstractNumId w:val="25"/>
  </w:num>
  <w:num w:numId="30" w16cid:durableId="1693913817">
    <w:abstractNumId w:val="34"/>
  </w:num>
  <w:num w:numId="31" w16cid:durableId="847983870">
    <w:abstractNumId w:val="20"/>
  </w:num>
  <w:num w:numId="32" w16cid:durableId="1443497818">
    <w:abstractNumId w:val="24"/>
  </w:num>
  <w:num w:numId="33" w16cid:durableId="1491751630">
    <w:abstractNumId w:val="9"/>
  </w:num>
  <w:num w:numId="34" w16cid:durableId="993532105">
    <w:abstractNumId w:val="12"/>
  </w:num>
  <w:num w:numId="35" w16cid:durableId="444812139">
    <w:abstractNumId w:val="33"/>
  </w:num>
  <w:num w:numId="36" w16cid:durableId="701905763">
    <w:abstractNumId w:val="6"/>
  </w:num>
  <w:num w:numId="37" w16cid:durableId="563681128">
    <w:abstractNumId w:val="17"/>
  </w:num>
  <w:num w:numId="38" w16cid:durableId="2059234960">
    <w:abstractNumId w:val="13"/>
  </w:num>
  <w:num w:numId="39" w16cid:durableId="1540168609">
    <w:abstractNumId w:val="18"/>
  </w:num>
  <w:num w:numId="40" w16cid:durableId="321274124">
    <w:abstractNumId w:val="7"/>
  </w:num>
  <w:num w:numId="41" w16cid:durableId="358973363">
    <w:abstractNumId w:val="36"/>
  </w:num>
  <w:num w:numId="42" w16cid:durableId="2424484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FA"/>
    <w:rsid w:val="00082593"/>
    <w:rsid w:val="00094E61"/>
    <w:rsid w:val="001113DE"/>
    <w:rsid w:val="00214172"/>
    <w:rsid w:val="004B6AF1"/>
    <w:rsid w:val="00514828"/>
    <w:rsid w:val="005C2938"/>
    <w:rsid w:val="006065AE"/>
    <w:rsid w:val="00621577"/>
    <w:rsid w:val="0072191E"/>
    <w:rsid w:val="007B773B"/>
    <w:rsid w:val="007E739D"/>
    <w:rsid w:val="007F28A4"/>
    <w:rsid w:val="0084204B"/>
    <w:rsid w:val="00872D85"/>
    <w:rsid w:val="009836F4"/>
    <w:rsid w:val="00B734CF"/>
    <w:rsid w:val="00C34DE2"/>
    <w:rsid w:val="00D30C7F"/>
    <w:rsid w:val="00D62000"/>
    <w:rsid w:val="00DA2D69"/>
    <w:rsid w:val="00DB2DFA"/>
    <w:rsid w:val="00DB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15CD"/>
  <w15:chartTrackingRefBased/>
  <w15:docId w15:val="{35932FBE-944E-42AC-A3D5-165B83F8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FA"/>
    <w:pPr>
      <w:spacing w:line="259" w:lineRule="auto"/>
    </w:pPr>
    <w:rPr>
      <w:rFonts w:ascii="Calibri" w:eastAsia="SimSun" w:hAnsi="Calibri" w:cs="Arial"/>
      <w:kern w:val="0"/>
      <w:sz w:val="22"/>
      <w:szCs w:val="22"/>
      <w:lang w:val="id-ID"/>
      <w14:ligatures w14:val="none"/>
    </w:rPr>
  </w:style>
  <w:style w:type="paragraph" w:styleId="Heading1">
    <w:name w:val="heading 1"/>
    <w:basedOn w:val="Normal"/>
    <w:next w:val="Normal"/>
    <w:link w:val="Heading1Char"/>
    <w:qFormat/>
    <w:rsid w:val="00DB2D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B2D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B2D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B2D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DB2D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DB2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D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B2D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2D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2D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2D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2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DFA"/>
    <w:rPr>
      <w:rFonts w:eastAsiaTheme="majorEastAsia" w:cstheme="majorBidi"/>
      <w:color w:val="272727" w:themeColor="text1" w:themeTint="D8"/>
    </w:rPr>
  </w:style>
  <w:style w:type="paragraph" w:styleId="Title">
    <w:name w:val="Title"/>
    <w:basedOn w:val="Normal"/>
    <w:next w:val="Normal"/>
    <w:link w:val="TitleChar"/>
    <w:qFormat/>
    <w:rsid w:val="00DB2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B2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DFA"/>
    <w:pPr>
      <w:spacing w:before="160"/>
      <w:jc w:val="center"/>
    </w:pPr>
    <w:rPr>
      <w:i/>
      <w:iCs/>
      <w:color w:val="404040" w:themeColor="text1" w:themeTint="BF"/>
    </w:rPr>
  </w:style>
  <w:style w:type="character" w:customStyle="1" w:styleId="QuoteChar">
    <w:name w:val="Quote Char"/>
    <w:basedOn w:val="DefaultParagraphFont"/>
    <w:link w:val="Quote"/>
    <w:uiPriority w:val="29"/>
    <w:rsid w:val="00DB2DFA"/>
    <w:rPr>
      <w:i/>
      <w:iCs/>
      <w:color w:val="404040" w:themeColor="text1" w:themeTint="BF"/>
    </w:rPr>
  </w:style>
  <w:style w:type="paragraph" w:styleId="ListParagraph">
    <w:name w:val="List Paragraph"/>
    <w:basedOn w:val="Normal"/>
    <w:uiPriority w:val="99"/>
    <w:qFormat/>
    <w:rsid w:val="00DB2DFA"/>
    <w:pPr>
      <w:ind w:left="720"/>
      <w:contextualSpacing/>
    </w:pPr>
  </w:style>
  <w:style w:type="character" w:styleId="IntenseEmphasis">
    <w:name w:val="Intense Emphasis"/>
    <w:basedOn w:val="DefaultParagraphFont"/>
    <w:uiPriority w:val="21"/>
    <w:qFormat/>
    <w:rsid w:val="00DB2DFA"/>
    <w:rPr>
      <w:i/>
      <w:iCs/>
      <w:color w:val="2F5496" w:themeColor="accent1" w:themeShade="BF"/>
    </w:rPr>
  </w:style>
  <w:style w:type="paragraph" w:styleId="IntenseQuote">
    <w:name w:val="Intense Quote"/>
    <w:basedOn w:val="Normal"/>
    <w:next w:val="Normal"/>
    <w:link w:val="IntenseQuoteChar"/>
    <w:uiPriority w:val="30"/>
    <w:qFormat/>
    <w:rsid w:val="00DB2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2DFA"/>
    <w:rPr>
      <w:i/>
      <w:iCs/>
      <w:color w:val="2F5496" w:themeColor="accent1" w:themeShade="BF"/>
    </w:rPr>
  </w:style>
  <w:style w:type="character" w:styleId="IntenseReference">
    <w:name w:val="Intense Reference"/>
    <w:basedOn w:val="DefaultParagraphFont"/>
    <w:uiPriority w:val="32"/>
    <w:qFormat/>
    <w:rsid w:val="00DB2DFA"/>
    <w:rPr>
      <w:b/>
      <w:bCs/>
      <w:smallCaps/>
      <w:color w:val="2F5496" w:themeColor="accent1" w:themeShade="BF"/>
      <w:spacing w:val="5"/>
    </w:rPr>
  </w:style>
  <w:style w:type="character" w:styleId="Hyperlink">
    <w:name w:val="Hyperlink"/>
    <w:uiPriority w:val="99"/>
    <w:unhideWhenUsed/>
    <w:rsid w:val="00DB2DFA"/>
    <w:rPr>
      <w:color w:val="0563C1"/>
      <w:u w:val="single"/>
    </w:rPr>
  </w:style>
  <w:style w:type="character" w:customStyle="1" w:styleId="FooterChar">
    <w:name w:val="Footer Char"/>
    <w:basedOn w:val="DefaultParagraphFont"/>
    <w:link w:val="Footer"/>
    <w:uiPriority w:val="99"/>
    <w:rsid w:val="00DB2DFA"/>
  </w:style>
  <w:style w:type="character" w:customStyle="1" w:styleId="HeaderChar">
    <w:name w:val="Header Char"/>
    <w:basedOn w:val="DefaultParagraphFont"/>
    <w:link w:val="Header"/>
    <w:uiPriority w:val="99"/>
    <w:rsid w:val="00DB2DFA"/>
  </w:style>
  <w:style w:type="character" w:customStyle="1" w:styleId="FootnoteTextChar">
    <w:name w:val="Footnote Text Char"/>
    <w:link w:val="FootnoteText"/>
    <w:qFormat/>
    <w:rsid w:val="00DB2DFA"/>
    <w:rPr>
      <w:lang w:val="id-ID"/>
    </w:rPr>
  </w:style>
  <w:style w:type="paragraph" w:styleId="Footer">
    <w:name w:val="footer"/>
    <w:basedOn w:val="Normal"/>
    <w:link w:val="FooterChar"/>
    <w:uiPriority w:val="99"/>
    <w:unhideWhenUsed/>
    <w:rsid w:val="00DB2DFA"/>
    <w:pPr>
      <w:tabs>
        <w:tab w:val="center" w:pos="4513"/>
        <w:tab w:val="right" w:pos="9026"/>
      </w:tabs>
      <w:spacing w:after="0" w:line="240" w:lineRule="auto"/>
    </w:pPr>
    <w:rPr>
      <w:rFonts w:asciiTheme="minorHAnsi" w:eastAsiaTheme="minorHAnsi" w:hAnsiTheme="minorHAnsi" w:cstheme="minorBidi"/>
      <w:kern w:val="2"/>
      <w:sz w:val="24"/>
      <w:szCs w:val="24"/>
      <w:lang w:val="en-US"/>
      <w14:ligatures w14:val="standardContextual"/>
    </w:rPr>
  </w:style>
  <w:style w:type="character" w:customStyle="1" w:styleId="FooterChar1">
    <w:name w:val="Footer Char1"/>
    <w:basedOn w:val="DefaultParagraphFont"/>
    <w:uiPriority w:val="99"/>
    <w:semiHidden/>
    <w:rsid w:val="00DB2DFA"/>
    <w:rPr>
      <w:rFonts w:ascii="Calibri" w:eastAsia="SimSun" w:hAnsi="Calibri" w:cs="Arial"/>
      <w:kern w:val="0"/>
      <w:sz w:val="22"/>
      <w:szCs w:val="22"/>
      <w:lang w:val="id-ID"/>
      <w14:ligatures w14:val="none"/>
    </w:rPr>
  </w:style>
  <w:style w:type="paragraph" w:styleId="Header">
    <w:name w:val="header"/>
    <w:basedOn w:val="Normal"/>
    <w:link w:val="HeaderChar"/>
    <w:uiPriority w:val="99"/>
    <w:unhideWhenUsed/>
    <w:rsid w:val="00DB2DFA"/>
    <w:pPr>
      <w:tabs>
        <w:tab w:val="center" w:pos="4513"/>
        <w:tab w:val="right" w:pos="9026"/>
      </w:tabs>
      <w:spacing w:after="0" w:line="240" w:lineRule="auto"/>
    </w:pPr>
    <w:rPr>
      <w:rFonts w:asciiTheme="minorHAnsi" w:eastAsiaTheme="minorHAnsi" w:hAnsiTheme="minorHAnsi" w:cstheme="minorBidi"/>
      <w:kern w:val="2"/>
      <w:sz w:val="24"/>
      <w:szCs w:val="24"/>
      <w:lang w:val="en-US"/>
      <w14:ligatures w14:val="standardContextual"/>
    </w:rPr>
  </w:style>
  <w:style w:type="character" w:customStyle="1" w:styleId="HeaderChar1">
    <w:name w:val="Header Char1"/>
    <w:basedOn w:val="DefaultParagraphFont"/>
    <w:uiPriority w:val="99"/>
    <w:semiHidden/>
    <w:rsid w:val="00DB2DFA"/>
    <w:rPr>
      <w:rFonts w:ascii="Calibri" w:eastAsia="SimSun" w:hAnsi="Calibri" w:cs="Arial"/>
      <w:kern w:val="0"/>
      <w:sz w:val="22"/>
      <w:szCs w:val="22"/>
      <w:lang w:val="id-ID"/>
      <w14:ligatures w14:val="none"/>
    </w:rPr>
  </w:style>
  <w:style w:type="paragraph" w:styleId="FootnoteText">
    <w:name w:val="footnote text"/>
    <w:basedOn w:val="Normal"/>
    <w:link w:val="FootnoteTextChar"/>
    <w:unhideWhenUsed/>
    <w:qFormat/>
    <w:rsid w:val="00DB2DFA"/>
    <w:rPr>
      <w:rFonts w:asciiTheme="minorHAnsi" w:eastAsiaTheme="minorHAnsi" w:hAnsiTheme="minorHAnsi" w:cstheme="minorBidi"/>
      <w:kern w:val="2"/>
      <w:sz w:val="24"/>
      <w:szCs w:val="24"/>
      <w14:ligatures w14:val="standardContextual"/>
    </w:rPr>
  </w:style>
  <w:style w:type="character" w:customStyle="1" w:styleId="FootnoteTextChar1">
    <w:name w:val="Footnote Text Char1"/>
    <w:basedOn w:val="DefaultParagraphFont"/>
    <w:uiPriority w:val="99"/>
    <w:semiHidden/>
    <w:rsid w:val="00DB2DFA"/>
    <w:rPr>
      <w:rFonts w:ascii="Calibri" w:eastAsia="SimSun" w:hAnsi="Calibri" w:cs="Arial"/>
      <w:kern w:val="0"/>
      <w:sz w:val="20"/>
      <w:szCs w:val="20"/>
      <w:lang w:val="id-ID"/>
      <w14:ligatures w14:val="none"/>
    </w:rPr>
  </w:style>
  <w:style w:type="paragraph" w:styleId="BodyText">
    <w:name w:val="Body Text"/>
    <w:basedOn w:val="Normal"/>
    <w:link w:val="BodyTextChar"/>
    <w:uiPriority w:val="1"/>
    <w:unhideWhenUsed/>
    <w:qFormat/>
    <w:rsid w:val="00DB2DF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B2DFA"/>
    <w:rPr>
      <w:rFonts w:ascii="Times New Roman" w:eastAsia="Times New Roman" w:hAnsi="Times New Roman" w:cs="Times New Roman"/>
      <w:kern w:val="0"/>
      <w:lang w:bidi="en-US"/>
      <w14:ligatures w14:val="none"/>
    </w:rPr>
  </w:style>
  <w:style w:type="paragraph" w:styleId="NoSpacing">
    <w:name w:val="No Spacing"/>
    <w:uiPriority w:val="1"/>
    <w:qFormat/>
    <w:rsid w:val="00DB2DFA"/>
    <w:pPr>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DB2DFA"/>
    <w:rPr>
      <w:color w:val="605E5C"/>
      <w:shd w:val="clear" w:color="auto" w:fill="E1DFDD"/>
    </w:rPr>
  </w:style>
  <w:style w:type="paragraph" w:customStyle="1" w:styleId="JEBM-Footer">
    <w:name w:val="JEBM - Footer"/>
    <w:basedOn w:val="Normal"/>
    <w:qFormat/>
    <w:rsid w:val="00DB2DFA"/>
    <w:pPr>
      <w:spacing w:before="60" w:after="0" w:line="240" w:lineRule="auto"/>
      <w:jc w:val="center"/>
    </w:pPr>
    <w:rPr>
      <w:rFonts w:ascii="Segoe UI" w:eastAsia="Times New Roman" w:hAnsi="Segoe UI" w:cs="Vani"/>
      <w:sz w:val="18"/>
      <w:szCs w:val="20"/>
    </w:rPr>
  </w:style>
  <w:style w:type="paragraph" w:customStyle="1" w:styleId="JEBM-Sourcetable">
    <w:name w:val="JEBM - Source_table"/>
    <w:basedOn w:val="JEBM-Titletable"/>
    <w:rsid w:val="00DB2DFA"/>
    <w:pPr>
      <w:spacing w:after="120"/>
    </w:pPr>
    <w:rPr>
      <w:iCs/>
    </w:rPr>
  </w:style>
  <w:style w:type="paragraph" w:customStyle="1" w:styleId="JEBM-Titletable">
    <w:name w:val="JEBM - Title_table"/>
    <w:basedOn w:val="Normal"/>
    <w:autoRedefine/>
    <w:qFormat/>
    <w:rsid w:val="00DB2DFA"/>
    <w:pPr>
      <w:spacing w:after="0" w:line="0" w:lineRule="atLeast"/>
      <w:jc w:val="center"/>
    </w:pPr>
    <w:rPr>
      <w:rFonts w:ascii="Times New Roman" w:eastAsia="Times New Roman" w:hAnsi="Times New Roman" w:cs="Times New Roman"/>
      <w:sz w:val="20"/>
      <w:szCs w:val="24"/>
    </w:rPr>
  </w:style>
  <w:style w:type="paragraph" w:customStyle="1" w:styleId="JEBM-Tablebody">
    <w:name w:val="JEBM - Table_body"/>
    <w:basedOn w:val="JEBM-Titletable"/>
    <w:rsid w:val="00DB2DFA"/>
    <w:pPr>
      <w:spacing w:line="240" w:lineRule="auto"/>
    </w:pPr>
    <w:rPr>
      <w:iCs/>
    </w:rPr>
  </w:style>
  <w:style w:type="paragraph" w:customStyle="1" w:styleId="JEBM-Subtitle">
    <w:name w:val="JEBM - Sub_title"/>
    <w:basedOn w:val="JEBM-Body"/>
    <w:rsid w:val="00DB2DFA"/>
    <w:pPr>
      <w:spacing w:before="120" w:after="120"/>
      <w:ind w:firstLine="0"/>
      <w:jc w:val="left"/>
    </w:pPr>
    <w:rPr>
      <w:b/>
      <w:iCs/>
    </w:rPr>
  </w:style>
  <w:style w:type="paragraph" w:customStyle="1" w:styleId="JEBM-Body">
    <w:name w:val="JEBM - Body"/>
    <w:basedOn w:val="Normal"/>
    <w:qFormat/>
    <w:rsid w:val="00DB2DFA"/>
    <w:pPr>
      <w:spacing w:after="0" w:line="240" w:lineRule="auto"/>
      <w:ind w:firstLine="567"/>
      <w:jc w:val="both"/>
    </w:pPr>
    <w:rPr>
      <w:rFonts w:ascii="Times New Roman" w:eastAsia="Times New Roman" w:hAnsi="Times New Roman" w:cs="Times New Roman"/>
      <w:szCs w:val="24"/>
    </w:rPr>
  </w:style>
  <w:style w:type="table" w:styleId="TableGrid">
    <w:name w:val="Table Grid"/>
    <w:basedOn w:val="TableNormal"/>
    <w:uiPriority w:val="39"/>
    <w:rsid w:val="00DB2DFA"/>
    <w:pPr>
      <w:spacing w:after="0" w:line="240" w:lineRule="auto"/>
    </w:pPr>
    <w:rPr>
      <w:rFonts w:ascii="Times New Roman" w:eastAsia="Times New Roman" w:hAnsi="Times New Roman" w:cs="Times New Roma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BM-Titleen">
    <w:name w:val="JEBM - Title_en"/>
    <w:basedOn w:val="Normal"/>
    <w:qFormat/>
    <w:rsid w:val="00DB2DFA"/>
    <w:pPr>
      <w:spacing w:after="0" w:line="240" w:lineRule="auto"/>
      <w:jc w:val="center"/>
    </w:pPr>
    <w:rPr>
      <w:rFonts w:ascii="Times New Roman" w:eastAsia="Times New Roman" w:hAnsi="Times New Roman" w:cs="Times New Roman"/>
      <w:b/>
      <w:i/>
      <w:noProof/>
      <w:sz w:val="26"/>
      <w:szCs w:val="24"/>
    </w:rPr>
  </w:style>
  <w:style w:type="paragraph" w:customStyle="1" w:styleId="JEBM-Author">
    <w:name w:val="JEBM - Author"/>
    <w:basedOn w:val="Normal"/>
    <w:qFormat/>
    <w:rsid w:val="00DB2DFA"/>
    <w:pPr>
      <w:spacing w:after="60" w:line="240" w:lineRule="auto"/>
      <w:jc w:val="center"/>
    </w:pPr>
    <w:rPr>
      <w:rFonts w:ascii="Times New Roman" w:eastAsia="Times New Roman" w:hAnsi="Times New Roman" w:cs="Times New Roman"/>
      <w:b/>
    </w:rPr>
  </w:style>
  <w:style w:type="paragraph" w:customStyle="1" w:styleId="JEBM-Abstraktitle">
    <w:name w:val="JEBM - Abstrak_title"/>
    <w:basedOn w:val="Normal"/>
    <w:qFormat/>
    <w:rsid w:val="00DB2DFA"/>
    <w:pPr>
      <w:spacing w:after="60" w:line="240" w:lineRule="auto"/>
      <w:jc w:val="center"/>
    </w:pPr>
    <w:rPr>
      <w:rFonts w:ascii="Times New Roman" w:eastAsia="Times New Roman" w:hAnsi="Times New Roman" w:cs="Times New Roman"/>
      <w:b/>
      <w:szCs w:val="24"/>
    </w:rPr>
  </w:style>
  <w:style w:type="paragraph" w:customStyle="1" w:styleId="JEBM-Title">
    <w:name w:val="JEBM - Title"/>
    <w:basedOn w:val="Normal"/>
    <w:qFormat/>
    <w:rsid w:val="00DB2DFA"/>
    <w:pPr>
      <w:spacing w:after="0" w:line="240" w:lineRule="auto"/>
      <w:jc w:val="center"/>
    </w:pPr>
    <w:rPr>
      <w:rFonts w:ascii="Times New Roman" w:eastAsia="Times New Roman" w:hAnsi="Times New Roman" w:cs="Times New Roman"/>
      <w:b/>
      <w:sz w:val="26"/>
    </w:rPr>
  </w:style>
  <w:style w:type="paragraph" w:customStyle="1" w:styleId="JEBM-Abstrakbody">
    <w:name w:val="JEBM - Abstrak_body"/>
    <w:basedOn w:val="JEBM-Title"/>
    <w:qFormat/>
    <w:rsid w:val="00DB2DFA"/>
    <w:pPr>
      <w:ind w:firstLine="567"/>
      <w:jc w:val="both"/>
    </w:pPr>
    <w:rPr>
      <w:b w:val="0"/>
      <w:sz w:val="22"/>
    </w:rPr>
  </w:style>
  <w:style w:type="paragraph" w:customStyle="1" w:styleId="JEBM-Abstrakbodyen">
    <w:name w:val="JEBM - Abstrak_body_en"/>
    <w:basedOn w:val="Normal"/>
    <w:qFormat/>
    <w:rsid w:val="00DB2DFA"/>
    <w:pPr>
      <w:spacing w:after="0" w:line="240" w:lineRule="auto"/>
      <w:ind w:firstLine="567"/>
      <w:jc w:val="both"/>
    </w:pPr>
    <w:rPr>
      <w:rFonts w:ascii="Times New Roman" w:eastAsia="Times New Roman" w:hAnsi="Times New Roman" w:cs="Times New Roman"/>
      <w:i/>
    </w:rPr>
  </w:style>
  <w:style w:type="paragraph" w:customStyle="1" w:styleId="JEBM-Header">
    <w:name w:val="JEBM - Header"/>
    <w:basedOn w:val="Normal"/>
    <w:qFormat/>
    <w:rsid w:val="00DB2DFA"/>
    <w:pPr>
      <w:spacing w:before="120" w:after="120" w:line="240" w:lineRule="auto"/>
      <w:jc w:val="center"/>
    </w:pPr>
    <w:rPr>
      <w:rFonts w:ascii="Segoe UI" w:eastAsia="Times New Roman" w:hAnsi="Segoe UI" w:cs="Times New Roman"/>
      <w:b/>
      <w:sz w:val="20"/>
    </w:rPr>
  </w:style>
  <w:style w:type="paragraph" w:customStyle="1" w:styleId="JEBM-Titlepicture">
    <w:name w:val="JEBM - Title_picture"/>
    <w:basedOn w:val="Normal"/>
    <w:autoRedefine/>
    <w:qFormat/>
    <w:rsid w:val="00DB2DFA"/>
    <w:pPr>
      <w:spacing w:after="120" w:line="240" w:lineRule="auto"/>
      <w:jc w:val="center"/>
    </w:pPr>
    <w:rPr>
      <w:rFonts w:ascii="Times New Roman" w:eastAsia="Times New Roman" w:hAnsi="Times New Roman" w:cs="Times New Roman"/>
      <w:color w:val="000000"/>
      <w:sz w:val="20"/>
      <w:szCs w:val="24"/>
    </w:rPr>
  </w:style>
  <w:style w:type="paragraph" w:customStyle="1" w:styleId="JEBM-Reference">
    <w:name w:val="JEBM - Reference"/>
    <w:basedOn w:val="Normal"/>
    <w:qFormat/>
    <w:rsid w:val="00DB2DFA"/>
    <w:pPr>
      <w:spacing w:before="120" w:after="120" w:line="240" w:lineRule="auto"/>
      <w:ind w:left="567" w:hanging="567"/>
      <w:jc w:val="both"/>
    </w:pPr>
    <w:rPr>
      <w:rFonts w:ascii="Times New Roman" w:eastAsia="Times New Roman" w:hAnsi="Times New Roman" w:cs="Times New Roman"/>
      <w:color w:val="000000"/>
    </w:rPr>
  </w:style>
  <w:style w:type="paragraph" w:customStyle="1" w:styleId="JEBM-Abstrakkeywords">
    <w:name w:val="JEBM - Abstrak_keywords"/>
    <w:basedOn w:val="JEBM-Abstrakbodyen"/>
    <w:qFormat/>
    <w:rsid w:val="00DB2DFA"/>
    <w:pPr>
      <w:spacing w:before="60"/>
      <w:ind w:firstLine="0"/>
    </w:pPr>
    <w:rPr>
      <w:i w:val="0"/>
    </w:rPr>
  </w:style>
  <w:style w:type="paragraph" w:customStyle="1" w:styleId="JEBM-Abstraktitleen">
    <w:name w:val="JEBM - Abstrak_title_en"/>
    <w:basedOn w:val="Normal"/>
    <w:autoRedefine/>
    <w:rsid w:val="00DB2DFA"/>
    <w:pPr>
      <w:spacing w:after="60" w:line="240" w:lineRule="auto"/>
      <w:jc w:val="center"/>
    </w:pPr>
    <w:rPr>
      <w:rFonts w:ascii="Times New Roman" w:eastAsia="Times New Roman" w:hAnsi="Times New Roman" w:cs="Times New Roman"/>
      <w:b/>
      <w:bCs/>
      <w:i/>
      <w:iCs/>
      <w:szCs w:val="20"/>
    </w:rPr>
  </w:style>
  <w:style w:type="paragraph" w:customStyle="1" w:styleId="JEBM-Kutipanlangsung">
    <w:name w:val="JEBM - Kutipan_langsung"/>
    <w:basedOn w:val="JEBM-Body"/>
    <w:qFormat/>
    <w:rsid w:val="00DB2DFA"/>
    <w:pPr>
      <w:ind w:left="567" w:hanging="567"/>
    </w:pPr>
    <w:rPr>
      <w:szCs w:val="22"/>
    </w:rPr>
  </w:style>
  <w:style w:type="paragraph" w:customStyle="1" w:styleId="JEBM-Authorafiliation">
    <w:name w:val="JEBM - Author_afiliation"/>
    <w:basedOn w:val="Normal"/>
    <w:qFormat/>
    <w:rsid w:val="00DB2DFA"/>
    <w:pPr>
      <w:spacing w:after="0" w:line="240" w:lineRule="auto"/>
      <w:jc w:val="center"/>
    </w:pPr>
    <w:rPr>
      <w:rFonts w:ascii="Times New Roman" w:eastAsia="Times New Roman" w:hAnsi="Times New Roman" w:cs="Times New Roman"/>
      <w:bCs/>
    </w:rPr>
  </w:style>
  <w:style w:type="character" w:customStyle="1" w:styleId="UnresolvedMention1">
    <w:name w:val="Unresolved Mention1"/>
    <w:basedOn w:val="DefaultParagraphFont"/>
    <w:uiPriority w:val="99"/>
    <w:semiHidden/>
    <w:unhideWhenUsed/>
    <w:rsid w:val="00DB2DFA"/>
    <w:rPr>
      <w:color w:val="605E5C"/>
      <w:shd w:val="clear" w:color="auto" w:fill="E1DFDD"/>
    </w:rPr>
  </w:style>
  <w:style w:type="character" w:styleId="PlaceholderText">
    <w:name w:val="Placeholder Text"/>
    <w:basedOn w:val="DefaultParagraphFont"/>
    <w:uiPriority w:val="99"/>
    <w:semiHidden/>
    <w:rsid w:val="00DB2DFA"/>
    <w:rPr>
      <w:color w:val="808080"/>
    </w:rPr>
  </w:style>
  <w:style w:type="paragraph" w:customStyle="1" w:styleId="JEBM-Abstrakkeywordsen">
    <w:name w:val="JEBM - Abstrak_keywords_en"/>
    <w:basedOn w:val="JEBM-Abstrakkeywords"/>
    <w:rsid w:val="00DB2DFA"/>
    <w:pPr>
      <w:ind w:left="993" w:hanging="993"/>
    </w:pPr>
    <w:rPr>
      <w:i/>
      <w:szCs w:val="20"/>
    </w:rPr>
  </w:style>
  <w:style w:type="paragraph" w:styleId="BalloonText">
    <w:name w:val="Balloon Text"/>
    <w:basedOn w:val="Normal"/>
    <w:link w:val="BalloonTextChar"/>
    <w:semiHidden/>
    <w:unhideWhenUsed/>
    <w:rsid w:val="00DB2DF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B2DFA"/>
    <w:rPr>
      <w:rFonts w:ascii="Tahoma" w:eastAsia="Times New Roman" w:hAnsi="Tahoma" w:cs="Tahoma"/>
      <w:kern w:val="0"/>
      <w:sz w:val="16"/>
      <w:szCs w:val="16"/>
      <w14:ligatures w14:val="none"/>
    </w:rPr>
  </w:style>
  <w:style w:type="paragraph" w:customStyle="1" w:styleId="Default">
    <w:name w:val="Default"/>
    <w:rsid w:val="00DB2DFA"/>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TOC2">
    <w:name w:val="toc 2"/>
    <w:basedOn w:val="Normal"/>
    <w:next w:val="Normal"/>
    <w:autoRedefine/>
    <w:uiPriority w:val="39"/>
    <w:unhideWhenUsed/>
    <w:rsid w:val="00DB2DFA"/>
    <w:pPr>
      <w:tabs>
        <w:tab w:val="left" w:pos="426"/>
        <w:tab w:val="right" w:leader="dot" w:pos="7927"/>
      </w:tabs>
      <w:spacing w:after="0" w:line="240" w:lineRule="auto"/>
      <w:jc w:val="both"/>
    </w:pPr>
    <w:rPr>
      <w:rFonts w:ascii="Times New Roman" w:eastAsiaTheme="minorEastAsia" w:hAnsi="Times New Roman" w:cstheme="minorBidi"/>
      <w:sz w:val="24"/>
      <w:lang w:val="en-US"/>
    </w:rPr>
  </w:style>
  <w:style w:type="character" w:styleId="Strong">
    <w:name w:val="Strong"/>
    <w:basedOn w:val="DefaultParagraphFont"/>
    <w:uiPriority w:val="22"/>
    <w:qFormat/>
    <w:rsid w:val="00DB2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manto_naibaho@uhn.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journal.uhn.ac.id/index.php/business_management/abou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13281</Words>
  <Characters>75706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mindo pasaribu</dc:creator>
  <cp:keywords/>
  <dc:description/>
  <cp:lastModifiedBy>mindo pasaribu</cp:lastModifiedBy>
  <cp:revision>7</cp:revision>
  <dcterms:created xsi:type="dcterms:W3CDTF">2025-05-21T07:20:00Z</dcterms:created>
  <dcterms:modified xsi:type="dcterms:W3CDTF">2025-05-22T05:18:00Z</dcterms:modified>
</cp:coreProperties>
</file>