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161"/>
        <w:tblW w:w="9072" w:type="dxa"/>
        <w:tblLayout w:type="fixed"/>
        <w:tblLook w:val="04A0" w:firstRow="1" w:lastRow="0" w:firstColumn="1" w:lastColumn="0" w:noHBand="0" w:noVBand="1"/>
      </w:tblPr>
      <w:tblGrid>
        <w:gridCol w:w="3369"/>
        <w:gridCol w:w="5703"/>
      </w:tblGrid>
      <w:tr w:rsidR="00823A30" w:rsidRPr="00EE13BD" w14:paraId="39A72942" w14:textId="77777777" w:rsidTr="00823A30">
        <w:trPr>
          <w:trHeight w:val="1982"/>
        </w:trPr>
        <w:tc>
          <w:tcPr>
            <w:tcW w:w="3369" w:type="dxa"/>
            <w:shd w:val="clear" w:color="auto" w:fill="auto"/>
          </w:tcPr>
          <w:p w14:paraId="2C6F52CE" w14:textId="176DFF8E" w:rsidR="00823A30" w:rsidRDefault="00823A30" w:rsidP="005F18A4">
            <w:pPr>
              <w:spacing w:before="120" w:line="240" w:lineRule="auto"/>
              <w:ind w:right="33"/>
              <w:contextualSpacing/>
              <w:rPr>
                <w:rFonts w:cs="Calibri"/>
                <w:sz w:val="20"/>
                <w:szCs w:val="20"/>
              </w:rPr>
            </w:pPr>
            <w:bookmarkStart w:id="0" w:name="_Toc471231410"/>
            <w:r>
              <w:rPr>
                <w:noProof/>
              </w:rPr>
              <w:drawing>
                <wp:anchor distT="0" distB="0" distL="0" distR="0" simplePos="0" relativeHeight="251659264" behindDoc="0" locked="0" layoutInCell="1" allowOverlap="1" wp14:anchorId="563696CC" wp14:editId="43994D5C">
                  <wp:simplePos x="0" y="0"/>
                  <wp:positionH relativeFrom="page">
                    <wp:posOffset>142240</wp:posOffset>
                  </wp:positionH>
                  <wp:positionV relativeFrom="paragraph">
                    <wp:posOffset>88899</wp:posOffset>
                  </wp:positionV>
                  <wp:extent cx="1924050" cy="1012759"/>
                  <wp:effectExtent l="0" t="0" r="0" b="0"/>
                  <wp:wrapNone/>
                  <wp:docPr id="466771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38" cy="101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8720A" w14:textId="02A0A0AD" w:rsidR="00823A30" w:rsidRPr="00EE13BD" w:rsidRDefault="00823A30" w:rsidP="005F18A4">
            <w:pPr>
              <w:spacing w:line="240" w:lineRule="auto"/>
              <w:ind w:right="33"/>
              <w:contextualSpacing/>
              <w:rPr>
                <w:rFonts w:cs="Calibri"/>
                <w:sz w:val="20"/>
                <w:szCs w:val="20"/>
              </w:rPr>
            </w:pPr>
          </w:p>
          <w:p w14:paraId="35CBD53B" w14:textId="38B1C8B8" w:rsidR="00823A30" w:rsidRDefault="00823A30" w:rsidP="005F18A4">
            <w:pPr>
              <w:spacing w:line="240" w:lineRule="auto"/>
              <w:ind w:right="33"/>
              <w:contextualSpacing/>
              <w:rPr>
                <w:rFonts w:cs="Calibri"/>
                <w:sz w:val="20"/>
                <w:szCs w:val="20"/>
              </w:rPr>
            </w:pPr>
          </w:p>
          <w:p w14:paraId="67C00BFA" w14:textId="77777777" w:rsidR="00823A30" w:rsidRPr="002C1959" w:rsidRDefault="00823A30" w:rsidP="005F18A4">
            <w:pPr>
              <w:spacing w:line="240" w:lineRule="auto"/>
              <w:ind w:right="33"/>
              <w:contextualSpacing/>
              <w:rPr>
                <w:rFonts w:cs="Calibri"/>
                <w:sz w:val="12"/>
                <w:szCs w:val="20"/>
              </w:rPr>
            </w:pPr>
          </w:p>
        </w:tc>
        <w:tc>
          <w:tcPr>
            <w:tcW w:w="5703" w:type="dxa"/>
            <w:vMerge w:val="restart"/>
            <w:shd w:val="clear" w:color="auto" w:fill="auto"/>
          </w:tcPr>
          <w:p w14:paraId="6A3FD504" w14:textId="13382E42" w:rsidR="00823A30" w:rsidRPr="00823A30" w:rsidRDefault="00823A30" w:rsidP="00823A30">
            <w:pPr>
              <w:jc w:val="center"/>
              <w:rPr>
                <w:rFonts w:asciiTheme="minorHAnsi" w:eastAsiaTheme="majorEastAsia" w:hAnsiTheme="minorHAnsi" w:cstheme="minorHAnsi"/>
                <w:b/>
                <w:bCs/>
                <w:color w:val="000000" w:themeColor="text1"/>
                <w:sz w:val="28"/>
                <w:szCs w:val="28"/>
                <w:lang w:val="en-US"/>
              </w:rPr>
            </w:pPr>
            <w:r w:rsidRPr="00823A30">
              <w:rPr>
                <w:rFonts w:asciiTheme="minorHAnsi" w:eastAsiaTheme="majorEastAsia" w:hAnsiTheme="minorHAnsi" w:cstheme="minorHAnsi"/>
                <w:b/>
                <w:bCs/>
                <w:color w:val="000000" w:themeColor="text1"/>
                <w:sz w:val="28"/>
                <w:szCs w:val="28"/>
                <w:lang w:val="en-US"/>
              </w:rPr>
              <w:t xml:space="preserve">ANALISIS </w:t>
            </w:r>
            <w:r w:rsidRPr="00823A30">
              <w:rPr>
                <w:rFonts w:asciiTheme="minorHAnsi" w:eastAsiaTheme="majorEastAsia" w:hAnsiTheme="minorHAnsi" w:cstheme="minorHAnsi"/>
                <w:b/>
                <w:bCs/>
                <w:i/>
                <w:iCs/>
                <w:color w:val="000000" w:themeColor="text1"/>
                <w:sz w:val="28"/>
                <w:szCs w:val="28"/>
                <w:lang w:val="en-US"/>
              </w:rPr>
              <w:t>CONSUMER ANIMOSITY</w:t>
            </w:r>
            <w:r w:rsidRPr="00823A30">
              <w:rPr>
                <w:rFonts w:asciiTheme="minorHAnsi" w:eastAsiaTheme="majorEastAsia" w:hAnsiTheme="minorHAnsi" w:cstheme="minorHAnsi"/>
                <w:b/>
                <w:bCs/>
                <w:color w:val="000000" w:themeColor="text1"/>
                <w:sz w:val="28"/>
                <w:szCs w:val="28"/>
                <w:lang w:val="en-US"/>
              </w:rPr>
              <w:t xml:space="preserve"> DAN </w:t>
            </w:r>
            <w:r w:rsidRPr="00823A30">
              <w:rPr>
                <w:rFonts w:asciiTheme="minorHAnsi" w:eastAsiaTheme="majorEastAsia" w:hAnsiTheme="minorHAnsi" w:cstheme="minorHAnsi"/>
                <w:b/>
                <w:bCs/>
                <w:i/>
                <w:iCs/>
                <w:color w:val="000000" w:themeColor="text1"/>
                <w:sz w:val="28"/>
                <w:szCs w:val="28"/>
                <w:lang w:val="en-US"/>
              </w:rPr>
              <w:t>CONSUMER ETHNOCENTRISM</w:t>
            </w:r>
            <w:r w:rsidRPr="00823A30">
              <w:rPr>
                <w:rFonts w:asciiTheme="minorHAnsi" w:eastAsiaTheme="majorEastAsia" w:hAnsiTheme="minorHAnsi" w:cstheme="minorHAnsi"/>
                <w:b/>
                <w:bCs/>
                <w:color w:val="000000" w:themeColor="text1"/>
                <w:sz w:val="28"/>
                <w:szCs w:val="28"/>
                <w:lang w:val="en-US"/>
              </w:rPr>
              <w:t xml:space="preserve"> TERHADAP </w:t>
            </w:r>
            <w:r w:rsidRPr="00823A30">
              <w:rPr>
                <w:rFonts w:asciiTheme="minorHAnsi" w:eastAsiaTheme="majorEastAsia" w:hAnsiTheme="minorHAnsi" w:cstheme="minorHAnsi"/>
                <w:b/>
                <w:bCs/>
                <w:i/>
                <w:iCs/>
                <w:color w:val="000000" w:themeColor="text1"/>
                <w:sz w:val="28"/>
                <w:szCs w:val="28"/>
                <w:lang w:val="en-US"/>
              </w:rPr>
              <w:t>PURCHASE INTENTION</w:t>
            </w:r>
            <w:r w:rsidRPr="00823A30">
              <w:rPr>
                <w:rFonts w:asciiTheme="minorHAnsi" w:eastAsiaTheme="majorEastAsia" w:hAnsiTheme="minorHAnsi" w:cstheme="minorHAnsi"/>
                <w:b/>
                <w:bCs/>
                <w:color w:val="000000" w:themeColor="text1"/>
                <w:sz w:val="28"/>
                <w:szCs w:val="28"/>
                <w:lang w:val="en-US"/>
              </w:rPr>
              <w:t xml:space="preserve"> PRODUK CINA PADA MAHASISWA FAKULTAS EKONOMI DAN BISNIS PRODI MANAJEMEN UNIVERSITAS HKBP NOMMENSEN MEDAN</w:t>
            </w:r>
          </w:p>
          <w:p w14:paraId="30FA1F5D" w14:textId="77777777" w:rsidR="00823A30" w:rsidRPr="00D07631" w:rsidRDefault="00823A30" w:rsidP="005F18A4">
            <w:pPr>
              <w:rPr>
                <w:lang w:val="en-US"/>
              </w:rPr>
            </w:pPr>
          </w:p>
          <w:p w14:paraId="31B9DA94" w14:textId="39D20925" w:rsidR="00823A30" w:rsidRDefault="00823A30" w:rsidP="00823A30">
            <w:pPr>
              <w:spacing w:line="240" w:lineRule="auto"/>
              <w:ind w:right="33"/>
              <w:jc w:val="center"/>
              <w:rPr>
                <w:lang w:val="en-US"/>
              </w:rPr>
            </w:pPr>
            <w:r>
              <w:t>Selly M. Raja Guk Guk</w:t>
            </w:r>
            <w:r>
              <w:rPr>
                <w:vertAlign w:val="superscript"/>
                <w:lang w:val="en-US"/>
              </w:rPr>
              <w:t>1</w:t>
            </w:r>
            <w:r>
              <w:rPr>
                <w:lang w:val="en-US"/>
              </w:rPr>
              <w:t>, Romindo M. Pasaribu</w:t>
            </w:r>
            <w:r>
              <w:rPr>
                <w:vertAlign w:val="superscript"/>
                <w:lang w:val="en-US"/>
              </w:rPr>
              <w:t>2</w:t>
            </w:r>
            <w:r>
              <w:rPr>
                <w:lang w:val="en-US"/>
              </w:rPr>
              <w:t>,</w:t>
            </w:r>
          </w:p>
          <w:p w14:paraId="42033D47" w14:textId="73AEA8F9" w:rsidR="00823A30" w:rsidRDefault="00823A30" w:rsidP="00823A30">
            <w:pPr>
              <w:spacing w:line="240" w:lineRule="auto"/>
              <w:ind w:right="33"/>
              <w:jc w:val="center"/>
              <w:rPr>
                <w:highlight w:val="white"/>
                <w:vertAlign w:val="superscript"/>
                <w:lang w:val="en-US"/>
              </w:rPr>
            </w:pPr>
            <w:r>
              <w:rPr>
                <w:lang w:val="en-US"/>
              </w:rPr>
              <w:t xml:space="preserve"> Tri Melda M. L. Sitorus</w:t>
            </w:r>
            <w:r>
              <w:rPr>
                <w:vertAlign w:val="superscript"/>
                <w:lang w:val="en-US"/>
              </w:rPr>
              <w:t>3</w:t>
            </w:r>
            <w:r w:rsidR="007C4180">
              <w:rPr>
                <w:vertAlign w:val="superscript"/>
                <w:lang w:val="en-US"/>
              </w:rPr>
              <w:t xml:space="preserve">, </w:t>
            </w:r>
            <w:r w:rsidR="007C4180" w:rsidRPr="007C4180">
              <w:rPr>
                <w:lang w:val="en-US"/>
              </w:rPr>
              <w:t>Yulvitri</w:t>
            </w:r>
            <w:r w:rsidR="007C4180">
              <w:rPr>
                <w:lang w:val="en-US"/>
              </w:rPr>
              <w:t>yani Sebayang</w:t>
            </w:r>
            <w:r w:rsidR="007C4180" w:rsidRPr="007C4180">
              <w:rPr>
                <w:vertAlign w:val="superscript"/>
                <w:lang w:val="en-US"/>
              </w:rPr>
              <w:t>4</w:t>
            </w:r>
          </w:p>
          <w:p w14:paraId="6A76B8D9" w14:textId="77777777" w:rsidR="00823A30" w:rsidRPr="00EE13BD" w:rsidRDefault="00823A30" w:rsidP="005F18A4">
            <w:pPr>
              <w:spacing w:line="240" w:lineRule="auto"/>
              <w:ind w:right="33"/>
              <w:rPr>
                <w:rFonts w:cs="Calibri"/>
                <w:bCs/>
                <w:szCs w:val="24"/>
              </w:rPr>
            </w:pPr>
          </w:p>
          <w:p w14:paraId="679E53AB" w14:textId="77777777" w:rsidR="00823A30" w:rsidRPr="003F777D" w:rsidRDefault="00823A30" w:rsidP="005F18A4">
            <w:pPr>
              <w:spacing w:line="240" w:lineRule="auto"/>
              <w:rPr>
                <w:rFonts w:cs="Calibri"/>
                <w:iCs/>
                <w:sz w:val="28"/>
                <w:szCs w:val="28"/>
              </w:rPr>
            </w:pPr>
            <w:r>
              <w:rPr>
                <w:rFonts w:cs="Calibri"/>
                <w:b/>
                <w:iCs/>
                <w:sz w:val="28"/>
                <w:szCs w:val="28"/>
              </w:rPr>
              <w:t>Abstrak</w:t>
            </w:r>
          </w:p>
          <w:p w14:paraId="7093B77D" w14:textId="78C1D549" w:rsidR="00823A30" w:rsidRPr="00823A30" w:rsidRDefault="00823A30" w:rsidP="00823A30">
            <w:pPr>
              <w:spacing w:after="120" w:line="240" w:lineRule="auto"/>
              <w:ind w:right="14"/>
              <w:jc w:val="both"/>
              <w:rPr>
                <w:sz w:val="20"/>
                <w:szCs w:val="20"/>
              </w:rPr>
            </w:pPr>
            <w:r>
              <w:rPr>
                <w:sz w:val="20"/>
                <w:szCs w:val="20"/>
                <w:lang w:val="en-US"/>
              </w:rPr>
              <w:t xml:space="preserve">Penelitian ini bertujuan untuk mengetahui dan menganalisis pengaruh </w:t>
            </w:r>
            <w:r w:rsidRPr="00817D54">
              <w:rPr>
                <w:i/>
                <w:iCs/>
                <w:sz w:val="20"/>
                <w:szCs w:val="20"/>
                <w:lang w:val="en-US"/>
              </w:rPr>
              <w:t>consumer animosity</w:t>
            </w:r>
            <w:r>
              <w:rPr>
                <w:sz w:val="20"/>
                <w:szCs w:val="20"/>
                <w:lang w:val="en-US"/>
              </w:rPr>
              <w:t xml:space="preserve"> dan </w:t>
            </w:r>
            <w:r w:rsidRPr="00817D54">
              <w:rPr>
                <w:i/>
                <w:iCs/>
                <w:sz w:val="20"/>
                <w:szCs w:val="20"/>
              </w:rPr>
              <w:t>consumer ethnocentrism</w:t>
            </w:r>
            <w:r>
              <w:rPr>
                <w:sz w:val="20"/>
                <w:szCs w:val="20"/>
                <w:lang w:val="en-US"/>
              </w:rPr>
              <w:t xml:space="preserve"> terhadap </w:t>
            </w:r>
            <w:r w:rsidRPr="00817D54">
              <w:rPr>
                <w:i/>
                <w:iCs/>
                <w:sz w:val="20"/>
                <w:szCs w:val="20"/>
              </w:rPr>
              <w:t>purchase intention</w:t>
            </w:r>
            <w:r>
              <w:rPr>
                <w:sz w:val="20"/>
                <w:szCs w:val="20"/>
              </w:rPr>
              <w:t xml:space="preserve"> produk Cina</w:t>
            </w:r>
            <w:r>
              <w:rPr>
                <w:sz w:val="20"/>
                <w:szCs w:val="20"/>
                <w:lang w:val="en-US"/>
              </w:rPr>
              <w:t xml:space="preserve">. Analisis data dilakukan dengan metode Regresi Linear Berganda menggunakan software SPSS versi 26. Jumlah sampel dalam penelitian sebanyak 89 responden </w:t>
            </w:r>
            <w:r>
              <w:rPr>
                <w:sz w:val="20"/>
                <w:szCs w:val="20"/>
              </w:rPr>
              <w:t>mahasiswa Fakultas Ekonomi Dan Bisnis Prodi Manajemen Universitas HKBP Nommensen Medan</w:t>
            </w:r>
            <w:r>
              <w:rPr>
                <w:sz w:val="20"/>
                <w:szCs w:val="20"/>
                <w:lang w:val="en-US"/>
              </w:rPr>
              <w:t xml:space="preserve">. consumer animosity berpengaruh positif dan signifikan terhadap </w:t>
            </w:r>
            <w:r>
              <w:rPr>
                <w:sz w:val="20"/>
                <w:szCs w:val="20"/>
              </w:rPr>
              <w:t>purchase intention</w:t>
            </w:r>
            <w:r>
              <w:rPr>
                <w:sz w:val="20"/>
                <w:szCs w:val="20"/>
                <w:lang w:val="en-US"/>
              </w:rPr>
              <w:t xml:space="preserve">. </w:t>
            </w:r>
            <w:r w:rsidRPr="00817D54">
              <w:rPr>
                <w:i/>
                <w:iCs/>
                <w:sz w:val="20"/>
                <w:szCs w:val="20"/>
              </w:rPr>
              <w:t>Consumer ethnocentrism</w:t>
            </w:r>
            <w:r>
              <w:rPr>
                <w:sz w:val="20"/>
                <w:szCs w:val="20"/>
                <w:lang w:val="en-US"/>
              </w:rPr>
              <w:t xml:space="preserve"> berpengaruh positif dan signifikan terhadap </w:t>
            </w:r>
            <w:r>
              <w:rPr>
                <w:sz w:val="20"/>
                <w:szCs w:val="20"/>
              </w:rPr>
              <w:t>purchase intention</w:t>
            </w:r>
            <w:r>
              <w:rPr>
                <w:sz w:val="20"/>
                <w:szCs w:val="20"/>
                <w:lang w:val="en-US"/>
              </w:rPr>
              <w:t xml:space="preserve">. Nilai </w:t>
            </w:r>
            <w:r w:rsidRPr="00817D54">
              <w:rPr>
                <w:i/>
                <w:iCs/>
                <w:sz w:val="20"/>
                <w:szCs w:val="20"/>
                <w:lang w:val="en-US"/>
              </w:rPr>
              <w:t>Adjust R Square</w:t>
            </w:r>
            <w:r>
              <w:rPr>
                <w:sz w:val="20"/>
                <w:szCs w:val="20"/>
                <w:lang w:val="en-US"/>
              </w:rPr>
              <w:t xml:space="preserve"> yang diperoleh sebesar 0,570 yang berarti 57% </w:t>
            </w:r>
            <w:r w:rsidRPr="00817D54">
              <w:rPr>
                <w:i/>
                <w:iCs/>
                <w:sz w:val="20"/>
                <w:szCs w:val="20"/>
              </w:rPr>
              <w:t>purchase intention</w:t>
            </w:r>
            <w:r>
              <w:rPr>
                <w:sz w:val="20"/>
                <w:szCs w:val="20"/>
                <w:lang w:val="en-US"/>
              </w:rPr>
              <w:t xml:space="preserve"> dapat dijelaskan oleh </w:t>
            </w:r>
            <w:r w:rsidRPr="00817D54">
              <w:rPr>
                <w:i/>
                <w:iCs/>
                <w:sz w:val="20"/>
                <w:szCs w:val="20"/>
                <w:lang w:val="en-US"/>
              </w:rPr>
              <w:t>consumer animosity</w:t>
            </w:r>
            <w:r>
              <w:rPr>
                <w:sz w:val="20"/>
                <w:szCs w:val="20"/>
                <w:lang w:val="en-US"/>
              </w:rPr>
              <w:t xml:space="preserve"> dan </w:t>
            </w:r>
            <w:r w:rsidRPr="00817D54">
              <w:rPr>
                <w:i/>
                <w:iCs/>
                <w:sz w:val="20"/>
                <w:szCs w:val="20"/>
              </w:rPr>
              <w:t>consumer ethnocentrism</w:t>
            </w:r>
            <w:r>
              <w:rPr>
                <w:sz w:val="20"/>
                <w:szCs w:val="20"/>
                <w:lang w:val="en-US"/>
              </w:rPr>
              <w:t>, sementara sisanya 43% dipengaruhi oleh faktor lain yang tidak dijelaskan dalam penelitian ini.</w:t>
            </w:r>
          </w:p>
          <w:p w14:paraId="131BEB6F" w14:textId="0905E472" w:rsidR="00823A30" w:rsidRPr="001B7659" w:rsidRDefault="00823A30" w:rsidP="00823A30">
            <w:pPr>
              <w:tabs>
                <w:tab w:val="center" w:pos="3968"/>
              </w:tabs>
              <w:spacing w:line="240" w:lineRule="auto"/>
              <w:ind w:left="1094" w:hanging="1094"/>
              <w:jc w:val="both"/>
              <w:rPr>
                <w:i/>
                <w:sz w:val="20"/>
                <w:szCs w:val="20"/>
                <w:lang w:val="en-US"/>
              </w:rPr>
            </w:pPr>
            <w:r w:rsidRPr="00E27CF3">
              <w:rPr>
                <w:rFonts w:cs="Calibri"/>
                <w:b/>
                <w:iCs/>
                <w:sz w:val="20"/>
                <w:szCs w:val="20"/>
              </w:rPr>
              <w:t>K</w:t>
            </w:r>
            <w:r>
              <w:rPr>
                <w:rFonts w:cs="Calibri"/>
                <w:b/>
                <w:iCs/>
                <w:sz w:val="20"/>
                <w:szCs w:val="20"/>
                <w:lang w:val="en-US"/>
              </w:rPr>
              <w:t>ata Kunci</w:t>
            </w:r>
            <w:r w:rsidRPr="00E27CF3">
              <w:rPr>
                <w:rFonts w:cs="Calibri"/>
                <w:b/>
                <w:iCs/>
                <w:sz w:val="20"/>
                <w:szCs w:val="20"/>
              </w:rPr>
              <w:t>:</w:t>
            </w:r>
            <w:r>
              <w:rPr>
                <w:rFonts w:cs="Calibri"/>
                <w:b/>
                <w:iCs/>
                <w:sz w:val="20"/>
                <w:szCs w:val="20"/>
                <w:lang w:val="en-US"/>
              </w:rPr>
              <w:t xml:space="preserve"> </w:t>
            </w:r>
            <w:r w:rsidRPr="00772500">
              <w:rPr>
                <w:rFonts w:cs="Times New Roman"/>
                <w:i/>
                <w:sz w:val="20"/>
                <w:szCs w:val="20"/>
                <w:lang w:val="en-US"/>
              </w:rPr>
              <w:t xml:space="preserve"> Consumer Animosity, </w:t>
            </w:r>
            <w:r w:rsidRPr="00772500">
              <w:rPr>
                <w:rFonts w:cs="Times New Roman"/>
                <w:i/>
                <w:sz w:val="20"/>
                <w:szCs w:val="20"/>
              </w:rPr>
              <w:t>Consumer Ethnocentrism</w:t>
            </w:r>
            <w:r w:rsidRPr="00772500">
              <w:rPr>
                <w:rFonts w:cs="Times New Roman"/>
                <w:i/>
                <w:sz w:val="20"/>
                <w:szCs w:val="20"/>
                <w:lang w:val="en-US"/>
              </w:rPr>
              <w:t xml:space="preserve">, </w:t>
            </w:r>
            <w:r w:rsidRPr="00772500">
              <w:rPr>
                <w:rFonts w:cs="Times New Roman"/>
                <w:i/>
                <w:sz w:val="20"/>
                <w:szCs w:val="20"/>
              </w:rPr>
              <w:t>Purchase Intention</w:t>
            </w:r>
            <w:r w:rsidRPr="00772500">
              <w:rPr>
                <w:rFonts w:cs="Times New Roman"/>
                <w:i/>
                <w:sz w:val="20"/>
                <w:szCs w:val="20"/>
                <w:lang w:val="en-US"/>
              </w:rPr>
              <w:t>.</w:t>
            </w:r>
          </w:p>
          <w:p w14:paraId="3123B8EC" w14:textId="77777777" w:rsidR="00823A30" w:rsidRDefault="00000000" w:rsidP="005F18A4">
            <w:pPr>
              <w:spacing w:line="240" w:lineRule="auto"/>
              <w:ind w:right="33"/>
              <w:rPr>
                <w:rFonts w:cs="Calibri"/>
                <w:iCs/>
                <w:sz w:val="20"/>
                <w:szCs w:val="20"/>
              </w:rPr>
            </w:pPr>
            <w:r>
              <w:rPr>
                <w:rFonts w:cs="Calibri"/>
                <w:iCs/>
                <w:sz w:val="20"/>
                <w:szCs w:val="20"/>
              </w:rPr>
              <w:pict w14:anchorId="57BCEF8C">
                <v:rect id="_x0000_i1025" style="width:331.85pt;height:1pt" o:hrstd="t" o:hrnoshade="t" o:hr="t" fillcolor="#a0a0a0" stroked="f"/>
              </w:pict>
            </w:r>
          </w:p>
          <w:p w14:paraId="427A0708" w14:textId="77777777" w:rsidR="00823A30" w:rsidRPr="003F777D" w:rsidRDefault="00823A30" w:rsidP="005F18A4">
            <w:pPr>
              <w:spacing w:line="240" w:lineRule="auto"/>
              <w:rPr>
                <w:rFonts w:cs="Calibri"/>
                <w:iCs/>
                <w:sz w:val="28"/>
                <w:szCs w:val="28"/>
              </w:rPr>
            </w:pPr>
            <w:r w:rsidRPr="003F777D">
              <w:rPr>
                <w:rFonts w:cs="Calibri"/>
                <w:b/>
                <w:iCs/>
                <w:sz w:val="28"/>
                <w:szCs w:val="28"/>
              </w:rPr>
              <w:t>Abstract</w:t>
            </w:r>
          </w:p>
          <w:p w14:paraId="01F58689" w14:textId="77777777" w:rsidR="00823A30" w:rsidRPr="00D35BE1" w:rsidRDefault="00823A30" w:rsidP="00823A30">
            <w:pPr>
              <w:spacing w:after="120" w:line="240" w:lineRule="auto"/>
              <w:ind w:right="14"/>
              <w:jc w:val="both"/>
              <w:rPr>
                <w:i/>
                <w:iCs/>
                <w:sz w:val="20"/>
                <w:szCs w:val="20"/>
              </w:rPr>
            </w:pPr>
            <w:r w:rsidRPr="00D35BE1">
              <w:rPr>
                <w:i/>
                <w:iCs/>
                <w:sz w:val="20"/>
                <w:szCs w:val="20"/>
              </w:rPr>
              <w:t>Research Objectives: To determine and analyze the partial influence of consumer animosity and consumer ethnocentrism on the purchase intention of Chinese products. Data analysis was conducted using the Multiple Linear Regression method with SPSS version 26 software. The sample size in this study was 89 student respondents from the Faculty of Economics and Business, Management Study Program, Universitas HKBP Nommensen Medan.</w:t>
            </w:r>
            <w:r w:rsidRPr="00D35BE1">
              <w:rPr>
                <w:i/>
                <w:iCs/>
                <w:sz w:val="20"/>
                <w:szCs w:val="20"/>
                <w:lang w:val="en-US"/>
              </w:rPr>
              <w:t xml:space="preserve"> </w:t>
            </w:r>
            <w:r w:rsidRPr="00D35BE1">
              <w:rPr>
                <w:i/>
                <w:iCs/>
                <w:sz w:val="20"/>
                <w:szCs w:val="20"/>
              </w:rPr>
              <w:t>Consumer animosity has a positive and significant effect on purchase intention. Consumer ethnocentrism has a positive and significant effect on purchase intention. The Adjusted R Square value obtained was 0.570, which means that 57% of purchase intention can be explained by consumer animosity and consumer ethnocentrism, while the remaining 43% is influenced by other factors not explained in this study.</w:t>
            </w:r>
          </w:p>
          <w:p w14:paraId="4336EB91" w14:textId="77777777" w:rsidR="00823A30" w:rsidRPr="00772500" w:rsidRDefault="00823A30" w:rsidP="00823A30">
            <w:pPr>
              <w:spacing w:line="240" w:lineRule="auto"/>
              <w:ind w:left="904" w:hangingChars="450" w:hanging="904"/>
              <w:jc w:val="both"/>
              <w:rPr>
                <w:sz w:val="20"/>
                <w:szCs w:val="20"/>
                <w:lang w:val="en-US"/>
              </w:rPr>
            </w:pPr>
            <w:r w:rsidRPr="00772500">
              <w:rPr>
                <w:b/>
                <w:sz w:val="20"/>
                <w:szCs w:val="20"/>
              </w:rPr>
              <w:t>Keywords:</w:t>
            </w:r>
            <w:r w:rsidRPr="00772500">
              <w:rPr>
                <w:b/>
                <w:sz w:val="20"/>
                <w:szCs w:val="20"/>
                <w:lang w:val="en-US"/>
              </w:rPr>
              <w:t xml:space="preserve"> </w:t>
            </w:r>
            <w:r w:rsidRPr="00823A30">
              <w:rPr>
                <w:i/>
                <w:iCs/>
                <w:sz w:val="20"/>
                <w:szCs w:val="20"/>
              </w:rPr>
              <w:t>Consumer Animosity, Consumer Ethnocentrism</w:t>
            </w:r>
            <w:r w:rsidRPr="00823A30">
              <w:rPr>
                <w:i/>
                <w:iCs/>
                <w:sz w:val="20"/>
                <w:szCs w:val="20"/>
                <w:lang w:val="en-US"/>
              </w:rPr>
              <w:t>, Purchase Intention</w:t>
            </w:r>
            <w:r w:rsidRPr="00772500">
              <w:rPr>
                <w:sz w:val="20"/>
                <w:szCs w:val="20"/>
                <w:lang w:val="en-US"/>
              </w:rPr>
              <w:t>.</w:t>
            </w:r>
          </w:p>
          <w:p w14:paraId="17AF42EC" w14:textId="116A6B85" w:rsidR="00823A30" w:rsidRPr="00823A30" w:rsidRDefault="00823A30" w:rsidP="00823A30">
            <w:pPr>
              <w:spacing w:line="240" w:lineRule="auto"/>
              <w:jc w:val="both"/>
              <w:rPr>
                <w:sz w:val="20"/>
                <w:szCs w:val="20"/>
              </w:rPr>
            </w:pPr>
            <w:r w:rsidRPr="00772500">
              <w:rPr>
                <w:sz w:val="20"/>
                <w:szCs w:val="20"/>
              </w:rPr>
              <w:t xml:space="preserve"> </w:t>
            </w:r>
            <w:r w:rsidR="00000000">
              <w:rPr>
                <w:rFonts w:cs="Calibri"/>
                <w:iCs/>
                <w:sz w:val="20"/>
                <w:szCs w:val="20"/>
              </w:rPr>
              <w:pict w14:anchorId="063EA5E7">
                <v:rect id="_x0000_i1026" style="width:331.85pt;height:1pt" o:hrstd="t" o:hrnoshade="t" o:hr="t" fillcolor="#a0a0a0" stroked="f"/>
              </w:pict>
            </w:r>
          </w:p>
        </w:tc>
      </w:tr>
      <w:tr w:rsidR="00823A30" w:rsidRPr="00EE13BD" w14:paraId="4BB529BF" w14:textId="77777777" w:rsidTr="00823A30">
        <w:trPr>
          <w:trHeight w:val="10638"/>
        </w:trPr>
        <w:tc>
          <w:tcPr>
            <w:tcW w:w="3369" w:type="dxa"/>
            <w:shd w:val="clear" w:color="auto" w:fill="auto"/>
          </w:tcPr>
          <w:p w14:paraId="5CE6946E" w14:textId="77777777" w:rsidR="00823A30" w:rsidRPr="00841E48" w:rsidRDefault="00823A30" w:rsidP="005F18A4">
            <w:pPr>
              <w:pStyle w:val="FootnoteText"/>
              <w:spacing w:line="240" w:lineRule="auto"/>
              <w:contextualSpacing/>
              <w:rPr>
                <w:rFonts w:cs="Calibri"/>
                <w:b/>
                <w:bCs/>
                <w:sz w:val="18"/>
                <w:szCs w:val="18"/>
                <w:lang w:val="en-ID"/>
              </w:rPr>
            </w:pPr>
            <w:r>
              <w:rPr>
                <w:rFonts w:cs="Calibri"/>
                <w:b/>
                <w:bCs/>
                <w:sz w:val="18"/>
                <w:szCs w:val="18"/>
              </w:rPr>
              <w:t>AFILIASI</w:t>
            </w:r>
            <w:r w:rsidRPr="00EE13BD">
              <w:rPr>
                <w:rFonts w:cs="Calibri"/>
                <w:b/>
                <w:bCs/>
                <w:sz w:val="18"/>
                <w:szCs w:val="18"/>
              </w:rPr>
              <w:t>:</w:t>
            </w:r>
          </w:p>
          <w:p w14:paraId="673E44F6" w14:textId="17B1C164" w:rsidR="00823A30" w:rsidRDefault="00823A30" w:rsidP="005F18A4">
            <w:pPr>
              <w:tabs>
                <w:tab w:val="left" w:pos="4032"/>
              </w:tabs>
              <w:spacing w:line="240" w:lineRule="auto"/>
              <w:contextualSpacing/>
              <w:rPr>
                <w:rFonts w:cs="Calibri"/>
                <w:sz w:val="18"/>
                <w:szCs w:val="18"/>
                <w:lang w:val="en-US"/>
              </w:rPr>
            </w:pPr>
            <w:r w:rsidRPr="00480DEB">
              <w:rPr>
                <w:rFonts w:cs="Calibri"/>
                <w:sz w:val="18"/>
                <w:szCs w:val="18"/>
                <w:vertAlign w:val="superscript"/>
                <w:lang w:val="en-US"/>
              </w:rPr>
              <w:t>1</w:t>
            </w:r>
            <w:r>
              <w:rPr>
                <w:rFonts w:cs="Calibri"/>
                <w:sz w:val="18"/>
                <w:szCs w:val="18"/>
                <w:vertAlign w:val="superscript"/>
                <w:lang w:val="en-US"/>
              </w:rPr>
              <w:t xml:space="preserve">,2,3 </w:t>
            </w:r>
            <w:r>
              <w:rPr>
                <w:rFonts w:cs="Calibri"/>
                <w:sz w:val="18"/>
                <w:szCs w:val="18"/>
                <w:lang w:val="en-US"/>
              </w:rPr>
              <w:t>Fakultas Ekonomi dan Bisnis, Universitas Nommensen Medan</w:t>
            </w:r>
            <w:r w:rsidR="007C4180">
              <w:rPr>
                <w:rFonts w:cs="Calibri"/>
                <w:sz w:val="18"/>
                <w:szCs w:val="18"/>
                <w:lang w:val="en-US"/>
              </w:rPr>
              <w:t xml:space="preserve">; </w:t>
            </w:r>
            <w:r w:rsidR="007C4180" w:rsidRPr="007C4180">
              <w:rPr>
                <w:rFonts w:cs="Calibri"/>
                <w:sz w:val="18"/>
                <w:szCs w:val="18"/>
                <w:vertAlign w:val="superscript"/>
                <w:lang w:val="en-US"/>
              </w:rPr>
              <w:t>4</w:t>
            </w:r>
            <w:r w:rsidR="007C4180" w:rsidRPr="007C4180">
              <w:rPr>
                <w:vertAlign w:val="superscript"/>
              </w:rPr>
              <w:t xml:space="preserve"> </w:t>
            </w:r>
            <w:r w:rsidR="007C4180" w:rsidRPr="007C4180">
              <w:rPr>
                <w:rFonts w:cs="Calibri"/>
                <w:sz w:val="18"/>
                <w:szCs w:val="18"/>
                <w:lang w:val="en-US"/>
              </w:rPr>
              <w:t>Politeknik Mandiri Bina Prestasi</w:t>
            </w:r>
          </w:p>
          <w:p w14:paraId="47D93901" w14:textId="77777777" w:rsidR="00823A30" w:rsidRPr="00EE13BD" w:rsidRDefault="00823A30" w:rsidP="005F18A4">
            <w:pPr>
              <w:tabs>
                <w:tab w:val="left" w:pos="4032"/>
              </w:tabs>
              <w:spacing w:line="240" w:lineRule="auto"/>
              <w:contextualSpacing/>
              <w:rPr>
                <w:rFonts w:cs="Calibri"/>
                <w:sz w:val="18"/>
                <w:szCs w:val="18"/>
                <w:highlight w:val="yellow"/>
              </w:rPr>
            </w:pPr>
          </w:p>
          <w:p w14:paraId="5AE88AC0" w14:textId="77777777" w:rsidR="00823A30" w:rsidRDefault="00823A30" w:rsidP="005F18A4">
            <w:pPr>
              <w:pStyle w:val="FootnoteText"/>
              <w:spacing w:line="240" w:lineRule="auto"/>
              <w:contextualSpacing/>
              <w:rPr>
                <w:color w:val="215868"/>
                <w:sz w:val="16"/>
                <w:szCs w:val="16"/>
                <w:lang w:val="en"/>
              </w:rPr>
            </w:pPr>
            <w:r>
              <w:rPr>
                <w:rFonts w:cs="Calibri"/>
                <w:b/>
                <w:bCs/>
                <w:sz w:val="18"/>
                <w:szCs w:val="18"/>
              </w:rPr>
              <w:t>*KORE</w:t>
            </w:r>
            <w:r>
              <w:rPr>
                <w:rFonts w:cs="Calibri"/>
                <w:b/>
                <w:bCs/>
                <w:sz w:val="18"/>
                <w:szCs w:val="18"/>
                <w:lang w:val="en-US"/>
              </w:rPr>
              <w:t>SPONDENSI</w:t>
            </w:r>
            <w:r w:rsidRPr="00480DEB">
              <w:rPr>
                <w:rFonts w:cs="Calibri"/>
                <w:b/>
                <w:bCs/>
                <w:sz w:val="18"/>
                <w:szCs w:val="18"/>
              </w:rPr>
              <w:t>:</w:t>
            </w:r>
            <w:r>
              <w:t xml:space="preserve"> </w:t>
            </w:r>
            <w:r>
              <w:rPr>
                <w:lang w:val="en"/>
              </w:rPr>
              <w:t xml:space="preserve"> </w:t>
            </w:r>
          </w:p>
          <w:p w14:paraId="2CCDFE75" w14:textId="0A0D9D75" w:rsidR="00823A30" w:rsidRPr="00823A30" w:rsidRDefault="00823A30" w:rsidP="00823A30">
            <w:pPr>
              <w:spacing w:line="240" w:lineRule="auto"/>
              <w:rPr>
                <w:color w:val="215868"/>
                <w:sz w:val="20"/>
                <w:szCs w:val="20"/>
                <w:lang w:val="en-US"/>
              </w:rPr>
            </w:pPr>
            <w:hyperlink r:id="rId8" w:history="1">
              <w:r w:rsidRPr="00823A30">
                <w:rPr>
                  <w:rStyle w:val="Hyperlink"/>
                  <w:rFonts w:eastAsia="Calibri" w:cs="Calibri"/>
                  <w:sz w:val="20"/>
                  <w:szCs w:val="20"/>
                  <w:lang w:val="en-US"/>
                </w:rPr>
                <w:t>selly.margaretha@student.uhn.ac.id</w:t>
              </w:r>
            </w:hyperlink>
          </w:p>
          <w:p w14:paraId="7B17BA07" w14:textId="77777777" w:rsidR="00823A30" w:rsidRPr="00823A30" w:rsidRDefault="00823A30" w:rsidP="00823A30">
            <w:pPr>
              <w:spacing w:line="240" w:lineRule="auto"/>
              <w:jc w:val="center"/>
              <w:rPr>
                <w:color w:val="000000"/>
                <w:sz w:val="18"/>
                <w:szCs w:val="18"/>
              </w:rPr>
            </w:pPr>
          </w:p>
          <w:p w14:paraId="75A7A0FF" w14:textId="77777777" w:rsidR="00823A30" w:rsidRPr="00480DEB" w:rsidRDefault="00823A30" w:rsidP="005F18A4">
            <w:pPr>
              <w:pStyle w:val="FootnoteText"/>
              <w:spacing w:line="240" w:lineRule="auto"/>
              <w:contextualSpacing/>
              <w:rPr>
                <w:rFonts w:cs="Calibri"/>
                <w:sz w:val="18"/>
                <w:szCs w:val="18"/>
              </w:rPr>
            </w:pPr>
          </w:p>
          <w:p w14:paraId="3AD85651" w14:textId="77777777" w:rsidR="00823A30" w:rsidRDefault="00823A30" w:rsidP="005F18A4">
            <w:pPr>
              <w:pStyle w:val="FootnoteText"/>
              <w:spacing w:line="240" w:lineRule="auto"/>
              <w:contextualSpacing/>
            </w:pPr>
            <w:r>
              <w:rPr>
                <w:rFonts w:cs="Calibri"/>
                <w:b/>
                <w:bCs/>
                <w:sz w:val="18"/>
                <w:szCs w:val="18"/>
              </w:rPr>
              <w:t>THIS ARTICLE IS AVAILABLE IN:</w:t>
            </w:r>
            <w:r>
              <w:t xml:space="preserve"> </w:t>
            </w:r>
          </w:p>
          <w:p w14:paraId="187428AF" w14:textId="77777777" w:rsidR="00823A30" w:rsidRPr="00823A30" w:rsidRDefault="00823A30" w:rsidP="005F18A4">
            <w:pPr>
              <w:pStyle w:val="FootnoteText"/>
              <w:spacing w:line="240" w:lineRule="auto"/>
              <w:contextualSpacing/>
              <w:rPr>
                <w:rFonts w:cs="Calibri"/>
                <w:sz w:val="20"/>
                <w:szCs w:val="20"/>
                <w:lang w:val="en-US"/>
              </w:rPr>
            </w:pPr>
            <w:hyperlink r:id="rId9" w:history="1">
              <w:r w:rsidRPr="00823A30">
                <w:rPr>
                  <w:rStyle w:val="Hyperlink"/>
                  <w:rFonts w:cs="Calibri"/>
                  <w:sz w:val="20"/>
                  <w:szCs w:val="20"/>
                  <w:lang w:val="en-US"/>
                </w:rPr>
                <w:t>https://ejournal.uhn.ac.id/index.php/business_management/about</w:t>
              </w:r>
            </w:hyperlink>
          </w:p>
          <w:p w14:paraId="3B499173" w14:textId="77777777" w:rsidR="00823A30" w:rsidRPr="008020BA" w:rsidRDefault="00823A30" w:rsidP="005F18A4">
            <w:pPr>
              <w:pStyle w:val="FootnoteText"/>
              <w:spacing w:line="240" w:lineRule="auto"/>
              <w:ind w:right="1421"/>
              <w:contextualSpacing/>
              <w:rPr>
                <w:rFonts w:cs="Calibri"/>
                <w:sz w:val="16"/>
                <w:szCs w:val="16"/>
                <w:lang w:val="en-US"/>
              </w:rPr>
            </w:pPr>
          </w:p>
          <w:p w14:paraId="105DB462" w14:textId="77777777" w:rsidR="00823A30" w:rsidRPr="001E6FE5" w:rsidRDefault="00823A30" w:rsidP="005F18A4">
            <w:pPr>
              <w:pStyle w:val="FootnoteText"/>
              <w:spacing w:line="240" w:lineRule="auto"/>
              <w:contextualSpacing/>
              <w:rPr>
                <w:rFonts w:cs="Calibri"/>
                <w:sz w:val="16"/>
                <w:szCs w:val="16"/>
                <w:lang w:val="en-US"/>
              </w:rPr>
            </w:pPr>
            <w:r w:rsidRPr="001E6FE5">
              <w:rPr>
                <w:rFonts w:cs="Calibri"/>
                <w:sz w:val="16"/>
                <w:szCs w:val="16"/>
              </w:rPr>
              <w:t xml:space="preserve"> </w:t>
            </w:r>
          </w:p>
          <w:p w14:paraId="75DDD1A4" w14:textId="77777777" w:rsidR="00823A30" w:rsidRPr="00EE13BD" w:rsidRDefault="00823A30" w:rsidP="005F18A4">
            <w:pPr>
              <w:spacing w:line="240" w:lineRule="auto"/>
              <w:contextualSpacing/>
              <w:rPr>
                <w:rFonts w:cs="Calibri"/>
                <w:sz w:val="18"/>
                <w:szCs w:val="18"/>
                <w:highlight w:val="yellow"/>
              </w:rPr>
            </w:pPr>
          </w:p>
          <w:p w14:paraId="59C069B4" w14:textId="77777777" w:rsidR="00823A30" w:rsidRPr="003512C9" w:rsidRDefault="00823A30" w:rsidP="005F18A4">
            <w:pPr>
              <w:rPr>
                <w:rFonts w:cs="Calibri"/>
                <w:b/>
                <w:sz w:val="18"/>
                <w:szCs w:val="18"/>
              </w:rPr>
            </w:pPr>
            <w:r w:rsidRPr="003512C9">
              <w:rPr>
                <w:rFonts w:cs="Calibri"/>
                <w:b/>
                <w:sz w:val="18"/>
                <w:szCs w:val="18"/>
              </w:rPr>
              <w:t xml:space="preserve">DOI: </w:t>
            </w:r>
          </w:p>
          <w:p w14:paraId="3D90CB74" w14:textId="77777777" w:rsidR="00823A30" w:rsidRPr="00EE13BD" w:rsidRDefault="00823A30" w:rsidP="005F18A4">
            <w:pPr>
              <w:spacing w:line="240" w:lineRule="auto"/>
              <w:ind w:right="33"/>
              <w:contextualSpacing/>
              <w:rPr>
                <w:rFonts w:cs="Calibri"/>
                <w:bCs/>
                <w:sz w:val="18"/>
                <w:szCs w:val="18"/>
              </w:rPr>
            </w:pPr>
          </w:p>
          <w:p w14:paraId="76D9EAF1" w14:textId="77777777" w:rsidR="00823A30" w:rsidRPr="00EE13BD" w:rsidRDefault="00823A30" w:rsidP="005F18A4">
            <w:pPr>
              <w:spacing w:line="240" w:lineRule="auto"/>
              <w:ind w:right="567"/>
              <w:contextualSpacing/>
              <w:rPr>
                <w:rFonts w:cs="Calibri"/>
                <w:b/>
                <w:sz w:val="18"/>
                <w:szCs w:val="18"/>
              </w:rPr>
            </w:pPr>
            <w:r w:rsidRPr="00EE13BD">
              <w:rPr>
                <w:rFonts w:cs="Calibri"/>
                <w:b/>
                <w:sz w:val="18"/>
                <w:szCs w:val="18"/>
              </w:rPr>
              <w:t>CITATION:</w:t>
            </w:r>
          </w:p>
          <w:p w14:paraId="21171C89" w14:textId="68851D2D" w:rsidR="00823A30" w:rsidRPr="00EE13BD" w:rsidRDefault="00B82A79" w:rsidP="005F18A4">
            <w:pPr>
              <w:spacing w:line="240" w:lineRule="auto"/>
              <w:contextualSpacing/>
              <w:rPr>
                <w:rFonts w:cs="Calibri"/>
                <w:bCs/>
                <w:sz w:val="18"/>
                <w:szCs w:val="18"/>
              </w:rPr>
            </w:pPr>
            <w:r>
              <w:rPr>
                <w:rFonts w:cs="Calibri"/>
                <w:bCs/>
                <w:sz w:val="18"/>
                <w:szCs w:val="18"/>
                <w:lang w:val="en-US"/>
              </w:rPr>
              <w:t>Ra</w:t>
            </w:r>
            <w:r w:rsidR="00D35BE1">
              <w:rPr>
                <w:rFonts w:cs="Calibri"/>
                <w:bCs/>
                <w:sz w:val="18"/>
                <w:szCs w:val="18"/>
                <w:lang w:val="en-US"/>
              </w:rPr>
              <w:t>jaguk-guk. S.M., dkk.</w:t>
            </w:r>
            <w:r w:rsidR="00823A30">
              <w:rPr>
                <w:rFonts w:cs="Calibri"/>
                <w:bCs/>
                <w:sz w:val="18"/>
                <w:szCs w:val="18"/>
                <w:lang w:val="en-US"/>
              </w:rPr>
              <w:t xml:space="preserve"> (2025). </w:t>
            </w:r>
            <w:r w:rsidR="00823A30">
              <w:t xml:space="preserve"> </w:t>
            </w:r>
            <w:r>
              <w:t xml:space="preserve"> </w:t>
            </w:r>
            <w:r w:rsidRPr="00B82A79">
              <w:rPr>
                <w:rFonts w:cs="Calibri"/>
                <w:bCs/>
                <w:sz w:val="18"/>
                <w:szCs w:val="18"/>
                <w:lang w:val="en-US"/>
              </w:rPr>
              <w:t>Analisis Consumer Animosity dan Consumer Ethocentrism Terhadap Purchase Intention Produk Cina Pada Mahasiswa Fakultas Ekonomi dan Bisnis Universitas HKBP Nommensen Medan</w:t>
            </w:r>
            <w:r w:rsidR="00823A30" w:rsidRPr="00EE13BD">
              <w:rPr>
                <w:rFonts w:cs="Calibri"/>
                <w:bCs/>
                <w:i/>
                <w:sz w:val="18"/>
                <w:szCs w:val="18"/>
              </w:rPr>
              <w:t xml:space="preserve"> </w:t>
            </w:r>
            <w:r w:rsidR="00823A30">
              <w:rPr>
                <w:rFonts w:cs="Calibri"/>
                <w:bCs/>
                <w:i/>
                <w:sz w:val="18"/>
                <w:szCs w:val="18"/>
              </w:rPr>
              <w:t>J</w:t>
            </w:r>
            <w:r w:rsidR="00823A30" w:rsidRPr="00EE13BD">
              <w:rPr>
                <w:rFonts w:cs="Calibri"/>
                <w:bCs/>
                <w:i/>
                <w:sz w:val="18"/>
                <w:szCs w:val="18"/>
              </w:rPr>
              <w:t>urnal</w:t>
            </w:r>
            <w:r w:rsidR="00823A30">
              <w:rPr>
                <w:rFonts w:cs="Calibri"/>
                <w:bCs/>
                <w:i/>
                <w:sz w:val="18"/>
                <w:szCs w:val="18"/>
                <w:lang w:val="en-US"/>
              </w:rPr>
              <w:t xml:space="preserve"> Business and Maangement</w:t>
            </w:r>
            <w:r w:rsidR="00823A30" w:rsidRPr="00EE13BD">
              <w:rPr>
                <w:rFonts w:cs="Calibri"/>
                <w:bCs/>
                <w:sz w:val="18"/>
                <w:szCs w:val="18"/>
              </w:rPr>
              <w:t xml:space="preserve">, </w:t>
            </w:r>
            <w:r w:rsidR="00823A30">
              <w:rPr>
                <w:rFonts w:cs="Calibri"/>
                <w:bCs/>
                <w:sz w:val="18"/>
                <w:szCs w:val="18"/>
                <w:lang w:val="en-US"/>
              </w:rPr>
              <w:t xml:space="preserve">Vol.3 </w:t>
            </w:r>
            <w:r w:rsidR="00823A30" w:rsidRPr="00EE13BD">
              <w:rPr>
                <w:rFonts w:cs="Calibri"/>
                <w:bCs/>
                <w:sz w:val="18"/>
                <w:szCs w:val="18"/>
              </w:rPr>
              <w:t>(</w:t>
            </w:r>
            <w:r w:rsidR="00823A30">
              <w:rPr>
                <w:rFonts w:cs="Calibri"/>
                <w:bCs/>
                <w:sz w:val="18"/>
                <w:szCs w:val="18"/>
                <w:lang w:val="en-US"/>
              </w:rPr>
              <w:t>No.1</w:t>
            </w:r>
            <w:r w:rsidR="00823A30" w:rsidRPr="00B60957">
              <w:rPr>
                <w:rFonts w:cs="Calibri"/>
                <w:bCs/>
                <w:sz w:val="18"/>
                <w:szCs w:val="18"/>
              </w:rPr>
              <w:t xml:space="preserve">), </w:t>
            </w:r>
            <w:r>
              <w:rPr>
                <w:rFonts w:cs="Calibri"/>
                <w:bCs/>
                <w:sz w:val="18"/>
                <w:szCs w:val="18"/>
                <w:lang w:val="en-US"/>
              </w:rPr>
              <w:t>518 -</w:t>
            </w:r>
            <w:r w:rsidR="004C3A1D">
              <w:rPr>
                <w:rFonts w:cs="Calibri"/>
                <w:bCs/>
                <w:sz w:val="18"/>
                <w:szCs w:val="18"/>
                <w:lang w:val="en-US"/>
              </w:rPr>
              <w:t xml:space="preserve"> 52</w:t>
            </w:r>
            <w:r w:rsidR="00F35825">
              <w:rPr>
                <w:rFonts w:cs="Calibri"/>
                <w:bCs/>
                <w:sz w:val="18"/>
                <w:szCs w:val="18"/>
                <w:lang w:val="en-US"/>
              </w:rPr>
              <w:t>7</w:t>
            </w:r>
            <w:r>
              <w:rPr>
                <w:rFonts w:cs="Calibri"/>
                <w:bCs/>
                <w:sz w:val="18"/>
                <w:szCs w:val="18"/>
                <w:lang w:val="en-US"/>
              </w:rPr>
              <w:t xml:space="preserve"> </w:t>
            </w:r>
          </w:p>
          <w:p w14:paraId="0EAE6659" w14:textId="77777777" w:rsidR="00823A30" w:rsidRPr="00EE13BD" w:rsidRDefault="00823A30" w:rsidP="005F18A4">
            <w:pPr>
              <w:spacing w:line="240" w:lineRule="auto"/>
              <w:contextualSpacing/>
              <w:rPr>
                <w:rFonts w:cs="Calibri"/>
                <w:bCs/>
                <w:sz w:val="18"/>
                <w:szCs w:val="18"/>
              </w:rPr>
            </w:pPr>
          </w:p>
          <w:p w14:paraId="53992F1C" w14:textId="77777777" w:rsidR="00823A30" w:rsidRPr="00A5335F" w:rsidRDefault="00823A30" w:rsidP="005F18A4">
            <w:pPr>
              <w:spacing w:line="240" w:lineRule="auto"/>
              <w:ind w:right="567"/>
              <w:contextualSpacing/>
              <w:rPr>
                <w:rFonts w:cs="Calibri"/>
                <w:b/>
                <w:sz w:val="18"/>
                <w:szCs w:val="18"/>
                <w:lang w:val="en-US"/>
              </w:rPr>
            </w:pPr>
            <w:r>
              <w:rPr>
                <w:rFonts w:cs="Calibri"/>
                <w:b/>
                <w:sz w:val="18"/>
                <w:szCs w:val="18"/>
                <w:lang w:val="en-US"/>
              </w:rPr>
              <w:t>Riwayat Artikel :</w:t>
            </w:r>
          </w:p>
          <w:p w14:paraId="36B129A7" w14:textId="77777777" w:rsidR="00823A30" w:rsidRPr="007F21D8" w:rsidRDefault="00823A30" w:rsidP="005F18A4">
            <w:pPr>
              <w:spacing w:line="240" w:lineRule="auto"/>
              <w:ind w:right="567"/>
              <w:rPr>
                <w:rFonts w:cs="Calibri"/>
                <w:b/>
                <w:sz w:val="18"/>
                <w:szCs w:val="18"/>
              </w:rPr>
            </w:pPr>
            <w:r>
              <w:rPr>
                <w:rFonts w:cs="Calibri"/>
                <w:b/>
                <w:sz w:val="18"/>
                <w:szCs w:val="18"/>
                <w:lang w:val="en-US"/>
              </w:rPr>
              <w:t>Artikel Masuk</w:t>
            </w:r>
            <w:r w:rsidRPr="007F21D8">
              <w:rPr>
                <w:rFonts w:cs="Calibri"/>
                <w:b/>
                <w:sz w:val="18"/>
                <w:szCs w:val="18"/>
              </w:rPr>
              <w:t>:</w:t>
            </w:r>
          </w:p>
          <w:p w14:paraId="4597B566" w14:textId="0D5C61EC" w:rsidR="00823A30" w:rsidRDefault="00823A30" w:rsidP="005F18A4">
            <w:pPr>
              <w:spacing w:line="240" w:lineRule="auto"/>
              <w:ind w:right="567"/>
              <w:rPr>
                <w:rFonts w:cs="Calibri"/>
                <w:sz w:val="18"/>
                <w:szCs w:val="18"/>
                <w:lang w:val="en-ID"/>
              </w:rPr>
            </w:pPr>
            <w:r>
              <w:rPr>
                <w:rFonts w:cs="Calibri"/>
                <w:sz w:val="18"/>
                <w:szCs w:val="18"/>
                <w:lang w:val="en-ID"/>
              </w:rPr>
              <w:t>Februari 2025</w:t>
            </w:r>
          </w:p>
          <w:p w14:paraId="6816D9B4" w14:textId="77777777" w:rsidR="00823A30" w:rsidRPr="003512C9" w:rsidRDefault="00823A30" w:rsidP="005F18A4">
            <w:pPr>
              <w:spacing w:line="240" w:lineRule="auto"/>
              <w:ind w:right="567"/>
              <w:rPr>
                <w:rFonts w:cs="Calibri"/>
                <w:sz w:val="18"/>
                <w:szCs w:val="18"/>
                <w:lang w:val="en-ID"/>
              </w:rPr>
            </w:pPr>
          </w:p>
          <w:p w14:paraId="4FAAAB73" w14:textId="77777777" w:rsidR="00823A30" w:rsidRPr="00B60957" w:rsidRDefault="00823A30" w:rsidP="005F18A4">
            <w:pPr>
              <w:spacing w:line="240" w:lineRule="auto"/>
              <w:ind w:right="567"/>
              <w:rPr>
                <w:rFonts w:cs="Calibri"/>
                <w:b/>
                <w:sz w:val="18"/>
                <w:szCs w:val="18"/>
              </w:rPr>
            </w:pPr>
            <w:r>
              <w:rPr>
                <w:rFonts w:cs="Calibri"/>
                <w:b/>
                <w:sz w:val="18"/>
                <w:szCs w:val="18"/>
                <w:lang w:val="en-US"/>
              </w:rPr>
              <w:t>Di Review</w:t>
            </w:r>
            <w:r w:rsidRPr="00B60957">
              <w:rPr>
                <w:rFonts w:cs="Calibri"/>
                <w:b/>
                <w:sz w:val="18"/>
                <w:szCs w:val="18"/>
              </w:rPr>
              <w:t>:</w:t>
            </w:r>
          </w:p>
          <w:p w14:paraId="61804B8B" w14:textId="104AA5C0" w:rsidR="00823A30" w:rsidRDefault="00823A30" w:rsidP="005F18A4">
            <w:pPr>
              <w:spacing w:line="240" w:lineRule="auto"/>
              <w:ind w:right="567"/>
              <w:rPr>
                <w:rFonts w:cs="Calibri"/>
                <w:sz w:val="18"/>
                <w:szCs w:val="18"/>
                <w:lang w:val="en-US"/>
              </w:rPr>
            </w:pPr>
            <w:r>
              <w:rPr>
                <w:rFonts w:cs="Calibri"/>
                <w:sz w:val="18"/>
                <w:szCs w:val="18"/>
                <w:lang w:val="en-US"/>
              </w:rPr>
              <w:t>Maret 2025</w:t>
            </w:r>
          </w:p>
          <w:p w14:paraId="11DEFB80" w14:textId="77777777" w:rsidR="00823A30" w:rsidRPr="00CB30EE" w:rsidRDefault="00823A30" w:rsidP="005F18A4">
            <w:pPr>
              <w:spacing w:line="240" w:lineRule="auto"/>
              <w:ind w:right="567"/>
              <w:rPr>
                <w:rFonts w:cs="Calibri"/>
                <w:sz w:val="18"/>
                <w:szCs w:val="18"/>
                <w:lang w:val="en-ID"/>
              </w:rPr>
            </w:pPr>
          </w:p>
          <w:p w14:paraId="32631579" w14:textId="77777777" w:rsidR="00823A30" w:rsidRDefault="00823A30" w:rsidP="005F18A4">
            <w:pPr>
              <w:spacing w:line="240" w:lineRule="auto"/>
              <w:ind w:right="567"/>
              <w:rPr>
                <w:rFonts w:cs="Calibri"/>
                <w:b/>
                <w:sz w:val="18"/>
                <w:szCs w:val="18"/>
              </w:rPr>
            </w:pPr>
            <w:r>
              <w:rPr>
                <w:rFonts w:cs="Calibri"/>
                <w:b/>
                <w:sz w:val="18"/>
                <w:szCs w:val="18"/>
                <w:lang w:val="en-US"/>
              </w:rPr>
              <w:t>Diterima</w:t>
            </w:r>
            <w:r w:rsidRPr="00B60957">
              <w:rPr>
                <w:rFonts w:cs="Calibri"/>
                <w:b/>
                <w:sz w:val="18"/>
                <w:szCs w:val="18"/>
              </w:rPr>
              <w:t>:</w:t>
            </w:r>
          </w:p>
          <w:p w14:paraId="1E3B90BC" w14:textId="79BC602B" w:rsidR="00823A30" w:rsidRPr="00CB30EE" w:rsidRDefault="00823A30" w:rsidP="005F18A4">
            <w:pPr>
              <w:spacing w:line="240" w:lineRule="auto"/>
              <w:ind w:right="567"/>
              <w:rPr>
                <w:rFonts w:cs="Calibri"/>
                <w:sz w:val="18"/>
                <w:szCs w:val="18"/>
                <w:lang w:val="en-US"/>
              </w:rPr>
            </w:pPr>
            <w:r>
              <w:rPr>
                <w:rFonts w:cs="Calibri"/>
                <w:sz w:val="18"/>
                <w:szCs w:val="18"/>
                <w:lang w:val="en-US"/>
              </w:rPr>
              <w:t>April 2025</w:t>
            </w:r>
          </w:p>
          <w:p w14:paraId="6E2C449A" w14:textId="77777777" w:rsidR="00823A30" w:rsidRDefault="00823A30" w:rsidP="005F18A4">
            <w:pPr>
              <w:spacing w:line="240" w:lineRule="auto"/>
              <w:ind w:right="567"/>
              <w:contextualSpacing/>
              <w:rPr>
                <w:rFonts w:cs="Calibri"/>
                <w:noProof/>
              </w:rPr>
            </w:pPr>
          </w:p>
          <w:p w14:paraId="3350ACA6" w14:textId="77777777" w:rsidR="00823A30" w:rsidRPr="006A5DC9" w:rsidRDefault="00823A30" w:rsidP="005F18A4">
            <w:pPr>
              <w:rPr>
                <w:rFonts w:cs="Calibri"/>
              </w:rPr>
            </w:pPr>
          </w:p>
          <w:p w14:paraId="38FC3AF1" w14:textId="77777777" w:rsidR="00823A30" w:rsidRPr="006A5DC9" w:rsidRDefault="00823A30" w:rsidP="005F18A4">
            <w:pPr>
              <w:rPr>
                <w:rFonts w:cs="Calibri"/>
              </w:rPr>
            </w:pPr>
          </w:p>
          <w:p w14:paraId="3F6DF2D6" w14:textId="77777777" w:rsidR="00823A30" w:rsidRPr="006A5DC9" w:rsidRDefault="00823A30" w:rsidP="005F18A4">
            <w:pPr>
              <w:rPr>
                <w:rFonts w:cs="Calibri"/>
              </w:rPr>
            </w:pPr>
          </w:p>
          <w:p w14:paraId="7809D9ED" w14:textId="77777777" w:rsidR="00823A30" w:rsidRPr="006A5DC9" w:rsidRDefault="00823A30" w:rsidP="005F18A4">
            <w:pPr>
              <w:rPr>
                <w:rFonts w:cs="Calibri"/>
              </w:rPr>
            </w:pPr>
          </w:p>
          <w:p w14:paraId="2CFA3F4D" w14:textId="77777777" w:rsidR="00823A30" w:rsidRPr="006A5DC9" w:rsidRDefault="00823A30" w:rsidP="005F18A4">
            <w:pPr>
              <w:rPr>
                <w:rFonts w:cs="Calibri"/>
              </w:rPr>
            </w:pPr>
          </w:p>
          <w:p w14:paraId="175B3D86" w14:textId="77777777" w:rsidR="00823A30" w:rsidRPr="006A5DC9" w:rsidRDefault="00823A30" w:rsidP="005F18A4">
            <w:pPr>
              <w:rPr>
                <w:rFonts w:cs="Calibri"/>
              </w:rPr>
            </w:pPr>
          </w:p>
          <w:p w14:paraId="2253FB46" w14:textId="77777777" w:rsidR="00823A30" w:rsidRPr="006A5DC9" w:rsidRDefault="00823A30" w:rsidP="005F18A4">
            <w:pPr>
              <w:rPr>
                <w:rFonts w:cs="Calibri"/>
              </w:rPr>
            </w:pPr>
          </w:p>
          <w:p w14:paraId="0ADB6BBF" w14:textId="77777777" w:rsidR="00823A30" w:rsidRPr="006A5DC9" w:rsidRDefault="00823A30" w:rsidP="005F18A4">
            <w:pPr>
              <w:rPr>
                <w:rFonts w:cs="Calibri"/>
              </w:rPr>
            </w:pPr>
          </w:p>
          <w:p w14:paraId="1EC14486" w14:textId="77777777" w:rsidR="00823A30" w:rsidRPr="006A5DC9" w:rsidRDefault="00823A30" w:rsidP="005F18A4">
            <w:pPr>
              <w:rPr>
                <w:rFonts w:cs="Calibri"/>
              </w:rPr>
            </w:pPr>
          </w:p>
          <w:p w14:paraId="776E7CC0" w14:textId="77777777" w:rsidR="00823A30" w:rsidRPr="006A5DC9" w:rsidRDefault="00823A30" w:rsidP="005F18A4">
            <w:pPr>
              <w:rPr>
                <w:rFonts w:cs="Calibri"/>
              </w:rPr>
            </w:pPr>
          </w:p>
          <w:p w14:paraId="64B4DB2B" w14:textId="77777777" w:rsidR="00823A30" w:rsidRPr="00123008" w:rsidRDefault="00823A30" w:rsidP="005F18A4">
            <w:pPr>
              <w:tabs>
                <w:tab w:val="left" w:pos="2190"/>
              </w:tabs>
              <w:rPr>
                <w:rFonts w:cs="Calibri"/>
                <w:lang w:val="en-US"/>
              </w:rPr>
            </w:pPr>
            <w:r>
              <w:rPr>
                <w:rFonts w:cs="Calibri"/>
              </w:rPr>
              <w:tab/>
            </w:r>
          </w:p>
        </w:tc>
        <w:tc>
          <w:tcPr>
            <w:tcW w:w="5703" w:type="dxa"/>
            <w:vMerge/>
            <w:shd w:val="clear" w:color="auto" w:fill="auto"/>
          </w:tcPr>
          <w:p w14:paraId="0948DF8F" w14:textId="77777777" w:rsidR="00823A30" w:rsidRPr="00EE13BD" w:rsidRDefault="00823A30" w:rsidP="005F18A4">
            <w:pPr>
              <w:spacing w:line="240" w:lineRule="auto"/>
              <w:ind w:left="35" w:right="33"/>
              <w:contextualSpacing/>
              <w:jc w:val="right"/>
              <w:rPr>
                <w:rFonts w:cs="Calibri"/>
                <w:b/>
                <w:sz w:val="36"/>
                <w:szCs w:val="36"/>
              </w:rPr>
            </w:pPr>
          </w:p>
        </w:tc>
      </w:tr>
    </w:tbl>
    <w:bookmarkEnd w:id="0"/>
    <w:p w14:paraId="000F5217" w14:textId="77777777" w:rsidR="00823A30" w:rsidRDefault="00823A30" w:rsidP="00823A30">
      <w:pPr>
        <w:tabs>
          <w:tab w:val="left" w:pos="7632"/>
          <w:tab w:val="right" w:pos="9026"/>
        </w:tabs>
        <w:spacing w:before="240"/>
        <w:rPr>
          <w:b/>
          <w:sz w:val="28"/>
          <w:szCs w:val="28"/>
        </w:rPr>
      </w:pPr>
      <w:r>
        <w:rPr>
          <w:b/>
          <w:sz w:val="28"/>
          <w:szCs w:val="28"/>
        </w:rPr>
        <w:tab/>
      </w:r>
      <w:r>
        <w:rPr>
          <w:b/>
          <w:sz w:val="28"/>
          <w:szCs w:val="28"/>
        </w:rPr>
        <w:tab/>
      </w:r>
    </w:p>
    <w:p w14:paraId="612D5820" w14:textId="0A4AA824" w:rsidR="00823A30" w:rsidRPr="00D35BE1" w:rsidRDefault="00823A30" w:rsidP="00D35BE1">
      <w:pPr>
        <w:tabs>
          <w:tab w:val="left" w:pos="4000"/>
        </w:tabs>
        <w:spacing w:before="240"/>
        <w:rPr>
          <w:b/>
          <w:sz w:val="28"/>
          <w:szCs w:val="28"/>
        </w:rPr>
      </w:pPr>
      <w:r w:rsidRPr="003C46CD">
        <w:rPr>
          <w:b/>
          <w:sz w:val="28"/>
          <w:szCs w:val="28"/>
        </w:rPr>
        <w:lastRenderedPageBreak/>
        <w:t>P</w:t>
      </w:r>
      <w:r>
        <w:rPr>
          <w:b/>
          <w:sz w:val="28"/>
          <w:szCs w:val="28"/>
          <w:lang w:val="en-US"/>
        </w:rPr>
        <w:t>ENDAHULUAN</w:t>
      </w:r>
      <w:r w:rsidRPr="003C46CD">
        <w:rPr>
          <w:sz w:val="28"/>
          <w:szCs w:val="28"/>
        </w:rPr>
        <w:t xml:space="preserve">  </w:t>
      </w:r>
    </w:p>
    <w:p w14:paraId="2039F211" w14:textId="77777777" w:rsidR="00D35BE1" w:rsidRDefault="00D35BE1" w:rsidP="00D35BE1">
      <w:pPr>
        <w:ind w:firstLine="720"/>
        <w:jc w:val="both"/>
        <w:rPr>
          <w:color w:val="000000"/>
        </w:rPr>
      </w:pPr>
      <w:r>
        <w:rPr>
          <w:rFonts w:eastAsia="Calibri" w:cs="Calibri"/>
          <w:color w:val="000000"/>
        </w:rPr>
        <w:t xml:space="preserve">Produk-produk Cina telah menjadi bagian penting dalam perdagangan internasional, dengan kontribusi yang sangat besar dalam pasar global. Pertumbuhan ekonomi yang pesat dan kapasitas produksi yang tinggi telah membuat produk-produk dari Cina tersedia di berbagai negara, termasuk Indonesia. Ragam produknya, mulai dari elektronik, tekstil, hingga barang-barang rumah tangga, memungkinkan konsumen di Indonesia untuk mengakses barang-barang tersebut dengan harga yang kompetitif. Keunggulan ini didukung oleh kemampuan produksi massal Cina serta biaya produksi yang relatif rendah dibandingkan negara lain. Hal ini memungkinkan produk-produk Cina untuk memiliki daya saing yang tinggi dari segi harga di pasar global </w:t>
      </w:r>
      <w:r>
        <w:rPr>
          <w:color w:val="000000"/>
        </w:rPr>
        <w:fldChar w:fldCharType="begin" w:fldLock="1"/>
      </w:r>
      <w:r>
        <w:rPr>
          <w:rFonts w:eastAsia="Calibri" w:cs="Calibri"/>
          <w:color w:val="000000"/>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2011)","author":[{"dropping-particle":"","family":"Asiva Noor Rachmayani","given":"","non-dropping-particle":"","parse-names":false,"suffix":""}],"id":"ITEM-1","issue":"4","issued":{"date-parts":[["2015"]]},"page":"6","title":"The Impact of Consumer Animosity and Consumer Ethnocentrism on Intention to Purchase Foreign Products: The Case of Chinese Branded Household Appliances in Vietnam Market","type":"article-journal","volume":"7"},"uris":["http://www.mendeley.com/documents/?uuid=53953a36-894c-48a4-952f-ba9e01b951d7"]}],"mendeley":{"formattedCitation":"(Asiva Noor Rachmayani, 2015)","manualFormatting":"(Rachmayani, 2015)","plainTextFormattedCitation":"(Asiva Noor Rachmayani, 2015)","previouslyFormattedCitation":"(Asiva Noor Rachmayani, 2015)"},"properties":{"noteIndex":0},"schema":"https://github.com/citation-style-language/schema/raw/master/csl-citation.json"}</w:instrText>
      </w:r>
      <w:r>
        <w:rPr>
          <w:color w:val="000000"/>
        </w:rPr>
        <w:fldChar w:fldCharType="separate"/>
      </w:r>
      <w:r>
        <w:rPr>
          <w:rFonts w:eastAsia="Calibri" w:cs="Calibri"/>
          <w:color w:val="000000"/>
        </w:rPr>
        <w:t>(Rachmayani, 2015)</w:t>
      </w:r>
      <w:r>
        <w:rPr>
          <w:color w:val="000000"/>
        </w:rPr>
        <w:fldChar w:fldCharType="end"/>
      </w:r>
      <w:r>
        <w:rPr>
          <w:rFonts w:eastAsia="Calibri" w:cs="Calibri"/>
          <w:color w:val="000000"/>
        </w:rPr>
        <w:t>.</w:t>
      </w:r>
      <w:r>
        <w:rPr>
          <w:rFonts w:cs="Calibri"/>
          <w:color w:val="000000"/>
          <w:lang w:val="en-US"/>
        </w:rPr>
        <w:t xml:space="preserve"> </w:t>
      </w:r>
      <w:r>
        <w:rPr>
          <w:rFonts w:eastAsia="Calibri" w:cs="Calibri"/>
          <w:color w:val="000000"/>
        </w:rPr>
        <w:t xml:space="preserve">Produk Cina memiliki keunggulan harga dan ketersediaan, persepsi konsumen terhadap produk-produk ini sering kali tidak selalu positif. Dalam beberapa kasus, terdapat resistensi terhadap produk asing, termasuk produk-produk dari Cina, akibat sentimen atau persepsi negatif terhadap negara asal produk tersebut. </w:t>
      </w:r>
      <w:r>
        <w:rPr>
          <w:color w:val="000000"/>
        </w:rPr>
        <w:fldChar w:fldCharType="begin" w:fldLock="1"/>
      </w:r>
      <w:r>
        <w:rPr>
          <w:rFonts w:eastAsia="Calibri" w:cs="Calibri"/>
          <w:color w:val="000000"/>
        </w:rPr>
        <w:instrText>ADDIN CSL_CITATION {"citationItems":[{"id":"ITEM-1","itemData":{"DOI":"10.26417/ejme.v2i1.p32-46","ISSN":"2601-8667","abstract":"Global developments have seen the rapid growth of international marketing due to trade liberalization and a reduction in barriers to global trade. This has resulted in opening up of new markets and availability of foreign products in domestic markets. China has taken a leading role in global trade due to its low levels of production costs and technological advancements. Chinese electronic products can now be found most parts of the world. This study attempted at determining the attitudes of consumers towards made in China products. It was guided by the concepts of consumer ethnocentrism and consumer animosity and how these influenced the willingness to buy Chinese electronic products. A sample size of 385 was chosen with 319 participating. Data was collected through a questionnaire adopted and modified from a study by Quang, DinhChien and Long (2017) in Vietnam. Factor analysis, confirmatory factor analysis (CFA) and structural equation modelling (SEM) techniques were used in the analysis. From the findings, it was evident that amongst the Kenyans, consumer ethnocentrism influences the level of consumer animosity. In instances where consumer animosity existed, it did not have an impact on product judgments. Though the respondents had expressed some level of animosity towards China, the same did not have a negative impact on product judgments. In terms of consumer ethnocentrism, the respondents indicated that it had a negative impact on product judgments, an indication that a high level of ethnocentrism will lead to unfavourable attitudes towards a product from a foreign country.","author":[{"dropping-particle":"","family":"Kiriri","given":"Peter N.","non-dropping-particle":"","parse-names":false,"suffix":""}],"container-title":"European Journal of Marketing and Economics","id":"ITEM-1","issue":"1","issued":{"date-parts":[["2019"]]},"page":"32","title":"Consumer Perception: Animosity, Ethnocentrism and Willingness to Buy Chinese Products","type":"article-journal","volume":"2"},"uris":["http://www.mendeley.com/documents/?uuid=836982c2-8aac-4754-b670-dc8f1cba421b"]}],"mendeley":{"formattedCitation":"(Kiriri, 2019)","manualFormatting":"Kiriri (2019)","plainTextFormattedCitation":"(Kiriri, 2019)","previouslyFormattedCitation":"(Kiriri, 2019)"},"properties":{"noteIndex":0},"schema":"https://github.com/citation-style-language/schema/raw/master/csl-citation.json"}</w:instrText>
      </w:r>
      <w:r>
        <w:rPr>
          <w:color w:val="000000"/>
        </w:rPr>
        <w:fldChar w:fldCharType="separate"/>
      </w:r>
      <w:r>
        <w:rPr>
          <w:rFonts w:eastAsia="Calibri" w:cs="Calibri"/>
          <w:color w:val="000000"/>
        </w:rPr>
        <w:t>Kiriri (2019)</w:t>
      </w:r>
      <w:r>
        <w:rPr>
          <w:color w:val="000000"/>
        </w:rPr>
        <w:fldChar w:fldCharType="end"/>
      </w:r>
      <w:r>
        <w:rPr>
          <w:rFonts w:eastAsia="Calibri" w:cs="Calibri"/>
          <w:color w:val="000000"/>
        </w:rPr>
        <w:t>, mengenai produk elektronik dari Cina di Kenya menunjukkan bahwa sikap skeptis dan ketidakpercayaan konsumen terhadap produk Cina disebabkan oleh faktor psikologis dan sosial, seperti consumer animosity dan consumer ethnocentrism. Hal ini berdampak pada keengganan konsumen untuk membeli produk-produk dari Cina, yang mereka anggap sebagai ancaman terhadap produk lokal.</w:t>
      </w:r>
    </w:p>
    <w:p w14:paraId="6A0829A6" w14:textId="77777777" w:rsidR="00D35BE1" w:rsidRDefault="00D35BE1" w:rsidP="00D35BE1">
      <w:pPr>
        <w:ind w:firstLine="720"/>
        <w:jc w:val="both"/>
        <w:rPr>
          <w:color w:val="000000"/>
        </w:rPr>
      </w:pPr>
      <w:r>
        <w:rPr>
          <w:color w:val="000000"/>
        </w:rPr>
        <w:fldChar w:fldCharType="begin" w:fldLock="1"/>
      </w:r>
      <w:r>
        <w:rPr>
          <w:rFonts w:eastAsia="Calibri" w:cs="Calibri"/>
          <w:color w:val="000000"/>
        </w:rPr>
        <w:instrText>ADDIN CSL_CITATION {"citationItems":[{"id":"ITEM-1","itemData":{"DOI":"10.1016/j.jretconser.2016.05.010","ISSN":"09696989","abstract":"The Indian market has got flooded with Chinese goods that pose a great threat to indigenous businesses. Despite increase in bilateral trade, the relationship between India and China continues to be marred with suspicion, animosity and distrust. Therefore, it becomes meaningful to understand how the consumers distinguish between domestic and Chinese goods. The study examines the relationship between ethnocentrism, customer animosity, social status and personal self-esteem and their impact on purchase intention towards Chinese imports. The results indicate that the attitudes and behaviour of consumers in an emerging nation differ greatly from their counterparts in developed nations. Contrary to expectations, the relationship between ethnocentrism and customer animosity is not significant. Personal self-esteem and customer animosity impact the purchase intentions of Indians while ethnocentrism and social status do not have any such influence. The study seeks to expand the existing literature on purchase intention of foreign products and also help the marketers design their marketing mix strategies.","author":[{"dropping-particle":"","family":"Narang","given":"Ritu","non-dropping-particle":"","parse-names":false,"suffix":""}],"container-title":"Journal of Retailing and Consumer Services","id":"ITEM-1","issued":{"date-parts":[["2016"]]},"page":"253-261","publisher":"Elsevier","title":"Understanding purchase intention towards Chinese products: Role of ethnocentrism, animosity, status and self-esteem","type":"article-journal","volume":"32"},"uris":["http://www.mendeley.com/documents/?uuid=d7c98b30-22b9-46e6-90d6-00986b4d2b0d"]}],"mendeley":{"formattedCitation":"(Narang, 2016)","manualFormatting":"Narang (2016)","plainTextFormattedCitation":"(Narang, 2016)","previouslyFormattedCitation":"(Narang, 2016)"},"properties":{"noteIndex":0},"schema":"https://github.com/citation-style-language/schema/raw/master/csl-citation.json"}</w:instrText>
      </w:r>
      <w:r>
        <w:rPr>
          <w:color w:val="000000"/>
        </w:rPr>
        <w:fldChar w:fldCharType="separate"/>
      </w:r>
      <w:r>
        <w:rPr>
          <w:rFonts w:eastAsia="Calibri" w:cs="Calibri"/>
          <w:color w:val="000000"/>
        </w:rPr>
        <w:t>Narang (2016)</w:t>
      </w:r>
      <w:r>
        <w:rPr>
          <w:color w:val="000000"/>
        </w:rPr>
        <w:fldChar w:fldCharType="end"/>
      </w:r>
      <w:r>
        <w:rPr>
          <w:rFonts w:eastAsia="Calibri" w:cs="Calibri"/>
          <w:color w:val="000000"/>
        </w:rPr>
        <w:t xml:space="preserve"> di India menemukan bahwa niat beli produk Cina di India dipengaruhi oleh faktor-faktor seperti status sosial dan harga, tetapi juga dipengaruhi oleh persepsi negatif terhadap negara asal produk. Dalam penelitiannya, Narang mengungkapkan bahwa konsumen di India sering kali mengalami dilema antara memilih produk asing dengan harga lebih murah namun memiliki citra negatif atau produk lokal dengan harga lebih tinggi namun dianggap lebih patriotik.</w:t>
      </w:r>
      <w:r>
        <w:rPr>
          <w:rFonts w:cs="Calibri"/>
          <w:color w:val="000000"/>
          <w:lang w:val="en-US"/>
        </w:rPr>
        <w:t xml:space="preserve"> </w:t>
      </w:r>
      <w:r>
        <w:rPr>
          <w:color w:val="000000"/>
        </w:rPr>
        <w:fldChar w:fldCharType="begin" w:fldLock="1"/>
      </w:r>
      <w:r>
        <w:rPr>
          <w:rFonts w:eastAsia="Calibri" w:cs="Calibri"/>
          <w:color w:val="000000"/>
        </w:rPr>
        <w:instrText>ADDIN CSL_CITATION {"citationItems":[{"id":"ITEM-1","itemData":{"DOI":"10.1016/j.jretconser.2016.01.018","ISSN":"09696989","abstract":"This study aims to examine the effects of animosity on consumers' willingness to buy hybrid products i.e. products that involve affiliations of two or more countries (such as branded in Japan but made in China). While consumers' reluctance to purchase foreign products from countries that they have animosity towards is clearly evident in the current literature, little is known about consumers' attitudes towards hybrid products. As such, the study introduces this new construct (i.e. willingness to buy hybrid products) to the animosity model to determine if animositic consumers would be more receptive or willing to accept hybrid products where the animistic tendencies towards foreign countries in question can be negated by the products' domestic affiliations. To conduct this investigation, the study is undertaken in China where the Chinese consumers' animosity towards the Japanese was examined. The data with a usable sample size of 435 were collected in the Chinese city of Nanjing. The findings of the study revealed that the high level of animosity present against the Japanese resulted in the Chinese consumers' unwillingness to buy Japanese products. More importantly, results showed that the Chinese consumers are not any more receptive to hybrid products as such domestic affiliations have not diluted the animosity. Consistent with the literature, the study has also validated that Consumer Animosity to be a higher-order construct indicated by war and economic animosity. Under the conditions of extreme animosity, Consumer Ethnocentrism does not take a significant role in influencing other constructs in the animosity model.","author":[{"dropping-particle":"","family":"Cheah","given":"Isaac","non-dropping-particle":"","parse-names":false,"suffix":""},{"dropping-particle":"","family":"Phau","given":"Ian","non-dropping-particle":"","parse-names":false,"suffix":""},{"dropping-particle":"","family":"Kea","given":"Garick","non-dropping-particle":"","parse-names":false,"suffix":""},{"dropping-particle":"","family":"Huang","given":"Yu An","non-dropping-particle":"","parse-names":false,"suffix":""}],"container-title":"Journal of Retailing and Consumer Services","id":"ITEM-1","issued":{"date-parts":[["2016"]]},"page":"184-192","publisher":"Elsevier","title":"Modelling effects of consumer animosity: Consumers' willingness to buy foreign and hybrid products","type":"article-journal","volume":"30"},"uris":["http://www.mendeley.com/documents/?uuid=329042b7-9b3e-4283-9cf3-09c422f73ae7"]}],"mendeley":{"formattedCitation":"(Cheah et al., 2016)","manualFormatting":"Cheah et al. (2016)","plainTextFormattedCitation":"(Cheah et al., 2016)","previouslyFormattedCitation":"(Cheah et al., 2016)"},"properties":{"noteIndex":0},"schema":"https://github.com/citation-style-language/schema/raw/master/csl-citation.json"}</w:instrText>
      </w:r>
      <w:r>
        <w:rPr>
          <w:color w:val="000000"/>
        </w:rPr>
        <w:fldChar w:fldCharType="separate"/>
      </w:r>
      <w:r>
        <w:rPr>
          <w:rFonts w:eastAsia="Calibri" w:cs="Calibri"/>
          <w:color w:val="000000"/>
        </w:rPr>
        <w:t>Cheah et al. (2016)</w:t>
      </w:r>
      <w:r>
        <w:rPr>
          <w:color w:val="000000"/>
        </w:rPr>
        <w:fldChar w:fldCharType="end"/>
      </w:r>
      <w:r>
        <w:rPr>
          <w:rFonts w:eastAsia="Calibri" w:cs="Calibri"/>
          <w:color w:val="000000"/>
        </w:rPr>
        <w:t xml:space="preserve"> juga menyoroti bagaimana permusuhan konsumen terhadap Jepang mempengaruhi keputusan pembelian konsumen di Cina. Dalam penelitiannya, Cheah menemukan bahwa konsumen di Cina menunjukkan sikap negatif yang kuat terhadap produk-produk Jepang, bahkan ketika produk tersebut diakui memiliki kualitas tinggi. Permusuhan terhadap negara asal produk ini menyebabkan konsumen di Cina lebih memilih produk lokal atau produk yang tidak terkait dengan negara yang dianggap bermusuhan.</w:t>
      </w:r>
      <w:r>
        <w:rPr>
          <w:rFonts w:cs="Calibri"/>
          <w:color w:val="000000"/>
          <w:lang w:val="en-US"/>
        </w:rPr>
        <w:t xml:space="preserve"> </w:t>
      </w:r>
      <w:r>
        <w:rPr>
          <w:rFonts w:eastAsia="Calibri" w:cs="Calibri"/>
          <w:color w:val="000000"/>
        </w:rPr>
        <w:t xml:space="preserve">Secara lebih spesifik, permusuhan ini juga dapat diperkuat oleh faktor sosial dan budaya, seperti nasionalisme dan sentimen patriotik. </w:t>
      </w:r>
      <w:r>
        <w:rPr>
          <w:color w:val="000000"/>
        </w:rPr>
        <w:fldChar w:fldCharType="begin" w:fldLock="1"/>
      </w:r>
      <w:r>
        <w:rPr>
          <w:rFonts w:eastAsia="Calibri" w:cs="Calibri"/>
          <w:color w:val="000000"/>
        </w:rPr>
        <w:instrText>ADDIN CSL_CITATION {"citationItems":[{"id":"ITEM-1","itemData":{"DOI":"10.1108/ajb-08-2016-0028","ISSN":"1935-5181","abstract":"Purpose The purpose of this paper is to further our understanding of the sources of consumer animosity and the moderating role of product involvement on purchase intentions. Design/methodology/approach Animosity is examined in the context of South Korean consumers? purchase intentions toward Japanese products. A structural equation model was estimated in Lisrel 8.80 to assess the proposed model. Findings The results offer evidence that consumer ethnocentrism and susceptibility to normative influence have a positive relationship with animosity while cosmopolitanism has a negative relationship with animosity. Furthermore, animosity negatively influences intentions to purchase for high-involvement products, but not for low-involvement products. Practical implications International marketing managers can better identify the risk that consumer animosity poses to their products and services based on level of product involvement and characteristics of the market segment. Originality/value This study offers clarity to the understanding of animosity by examining additional antecedents of animosity that reflect different world views. It also provides an exception to the previous findings that in general animosity has a negative impact on consumers? willingness to buy products of countries for which consumers have animosity. In other words, the effect of animosity on purchase intention of products from a disliked country depends on the degree of involvement.","author":[{"dropping-particle":"","family":"Park","given":"Ji Eun","non-dropping-particle":"","parse-names":false,"suffix":""},{"dropping-particle":"","family":"Yoon","given":"Sung-Joon","non-dropping-particle":"","parse-names":false,"suffix":""}],"container-title":"American Journal of Business","id":"ITEM-1","issue":"1","issued":{"date-parts":[["2017"]]},"page":"42-57","title":"Antecedents of consumer animosity and the role of product involvement on purchase intentions","type":"article-journal","volume":"32"},"uris":["http://www.mendeley.com/documents/?uuid=b68c7c4e-fbab-4d8d-8f71-6a9a78dea400"]}],"mendeley":{"formattedCitation":"(Park &amp; Yoon, 2017)","manualFormatting":"Park &amp; Yoon (2017)","plainTextFormattedCitation":"(Park &amp; Yoon, 2017)","previouslyFormattedCitation":"(Park &amp; Yoon, 2017)"},"properties":{"noteIndex":0},"schema":"https://github.com/citation-style-language/schema/raw/master/csl-citation.json"}</w:instrText>
      </w:r>
      <w:r>
        <w:rPr>
          <w:color w:val="000000"/>
        </w:rPr>
        <w:fldChar w:fldCharType="separate"/>
      </w:r>
      <w:r>
        <w:rPr>
          <w:rFonts w:eastAsia="Calibri" w:cs="Calibri"/>
          <w:color w:val="000000"/>
        </w:rPr>
        <w:t>Park &amp; Yoon (2017)</w:t>
      </w:r>
      <w:r>
        <w:rPr>
          <w:color w:val="000000"/>
        </w:rPr>
        <w:fldChar w:fldCharType="end"/>
      </w:r>
      <w:r>
        <w:rPr>
          <w:rFonts w:eastAsia="Calibri" w:cs="Calibri"/>
          <w:color w:val="000000"/>
        </w:rPr>
        <w:t xml:space="preserve"> mengemukakan bahwa permusuhan terhadap Jepang di Korea Selatan menyebabkan konsumen enggan membeli produk Jepang, terutama produk yang memiliki hubungan erat dengan budaya dan identitas nasional Korea Selatan. Dalam hal ini, permusuhan tidak hanya mengurangi niat beli, tetapi juga berfungsi sebagai penanda identitas nasional bagi konsumen yang memilih untuk menghindari produk negara yang dianggap bermusuhan.</w:t>
      </w:r>
      <w:r>
        <w:rPr>
          <w:rFonts w:cs="Calibri"/>
          <w:color w:val="000000"/>
          <w:lang w:val="en-US"/>
        </w:rPr>
        <w:t xml:space="preserve"> </w:t>
      </w:r>
      <w:r>
        <w:rPr>
          <w:rFonts w:eastAsia="Calibri" w:cs="Calibri"/>
          <w:color w:val="000000"/>
        </w:rPr>
        <w:t>Consumer ethnocentrism atau etnosentrisme konsumen merujuk pada keyakinan atau pandangan bahwa membeli produk lokal lebih baik daripada membeli produk asing. Konsumen yang memiliki tingkat etnosentrisme tinggi cenderung percaya bahwa membeli produk dalam negeri merupakan bentuk dukungan terhadap perekonomian nasional dan merupakan tindakan patriotik. Konsep ini pertama kali diperkenalkan oleh Shimp dan Sharma pada tahun 1987 dan telah menjadi salah satu faktor utama yang memengaruhi keputusan pembelian konsumen terhadap produk asing, terutama di negara-negara dengan tingkat nasionalisme yang tinggi.</w:t>
      </w:r>
      <w:r>
        <w:rPr>
          <w:rFonts w:cs="Calibri"/>
          <w:color w:val="000000"/>
          <w:lang w:val="en-US"/>
        </w:rPr>
        <w:t xml:space="preserve"> </w:t>
      </w:r>
      <w:r>
        <w:rPr>
          <w:rFonts w:eastAsia="Calibri" w:cs="Calibri"/>
          <w:color w:val="000000"/>
        </w:rPr>
        <w:t>Di Indone</w:t>
      </w:r>
    </w:p>
    <w:p w14:paraId="73968BFE" w14:textId="77777777" w:rsidR="00D35BE1" w:rsidRDefault="00D35BE1" w:rsidP="00D35BE1">
      <w:pPr>
        <w:jc w:val="both"/>
        <w:rPr>
          <w:color w:val="000000"/>
        </w:rPr>
      </w:pPr>
    </w:p>
    <w:p w14:paraId="718583DC" w14:textId="77777777" w:rsidR="00D35BE1" w:rsidRDefault="00D35BE1" w:rsidP="00D35BE1">
      <w:pPr>
        <w:spacing w:line="240" w:lineRule="auto"/>
        <w:jc w:val="both"/>
        <w:rPr>
          <w:sz w:val="28"/>
          <w:szCs w:val="28"/>
        </w:rPr>
      </w:pPr>
      <w:r>
        <w:rPr>
          <w:b/>
          <w:sz w:val="28"/>
          <w:szCs w:val="28"/>
        </w:rPr>
        <w:t>KAJIAN PUSTAKA</w:t>
      </w:r>
      <w:r>
        <w:rPr>
          <w:sz w:val="28"/>
          <w:szCs w:val="28"/>
        </w:rPr>
        <w:t xml:space="preserve"> </w:t>
      </w:r>
      <w:r>
        <w:rPr>
          <w:i/>
          <w:sz w:val="28"/>
          <w:szCs w:val="28"/>
        </w:rPr>
        <w:t xml:space="preserve">     </w:t>
      </w:r>
    </w:p>
    <w:p w14:paraId="2A20810A" w14:textId="77777777" w:rsidR="00D35BE1" w:rsidRDefault="00D35BE1" w:rsidP="00D35BE1">
      <w:pPr>
        <w:ind w:firstLine="720"/>
        <w:jc w:val="both"/>
        <w:rPr>
          <w:color w:val="000000"/>
        </w:rPr>
      </w:pPr>
      <w:r>
        <w:rPr>
          <w:rFonts w:eastAsia="Calibri" w:cs="Calibri"/>
          <w:color w:val="000000"/>
        </w:rPr>
        <w:t xml:space="preserve">Teori yang digunakan dalam penelitian ini berasal dari teori perilaku terencana yang dikemukakan oleh </w:t>
      </w:r>
      <w:r>
        <w:rPr>
          <w:color w:val="000000"/>
        </w:rPr>
        <w:fldChar w:fldCharType="begin" w:fldLock="1"/>
      </w:r>
      <w:r>
        <w:rPr>
          <w:rFonts w:eastAsia="Calibri" w:cs="Calibri"/>
          <w:color w:val="000000"/>
        </w:rPr>
        <w:instrText>ADDIN CSL_CITATION {"citationItems":[{"id":"ITEM-1","itemData":{"DOI":"10.1002/hbe2.195","ISSN":"25781863","abstract":"The theory of planned behavior (TPB—Ajzen, Organizational Behavior and Human Decision Processes, 1991, 50, 179–211; Ajzen, Handbook of theories of social psychology, 2012, 1, 438–459) has been widely applied to the prediction and change of behavior, including behavior related to the use of technology. This article provides a brief description of the theory and discusses a number of issues and questions that have been raised with respect to the TPB. Among the issues discussed are the difference between the TPB and the theory of reasoned action, perceived behavioral control versus self-efficacy, the difference between perceived behavioral control and locus of control, the possibility of including additional predictors in the TPB, nonavailability of a standard TPB questionnaire, predicting behavior in a choice situation, the intention-behavior gap, and a comparison of the technology acceptance model to the TPB.","author":[{"dropping-particle":"","family":"Ajzen","given":"Icek","non-dropping-particle":"","parse-names":false,"suffix":""}],"container-title":"Human Behavior and Emerging Technologies","id":"ITEM-1","issue":"4","issued":{"date-parts":[["2020"]]},"page":"314-324","title":"The theory of planned behavior: Frequently asked questions","type":"article-journal","volume":"2"},"uris":["http://www.mendeley.com/documents/?uuid=e6ce3b05-5423-4b25-ac23-ab1f067d89f6"]}],"mendeley":{"formattedCitation":"(Ajzen, 2020)","plainTextFormattedCitation":"(Ajzen, 2020)","previouslyFormattedCitation":"(Ajzen, 2020)"},"properties":{"noteIndex":0},"schema":"https://github.com/citation-style-language/schema/raw/master/csl-citation.json"}</w:instrText>
      </w:r>
      <w:r>
        <w:rPr>
          <w:color w:val="000000"/>
        </w:rPr>
        <w:fldChar w:fldCharType="separate"/>
      </w:r>
      <w:r>
        <w:rPr>
          <w:rFonts w:eastAsia="Calibri" w:cs="Calibri"/>
          <w:color w:val="000000"/>
        </w:rPr>
        <w:t>(Ajzen, 2020)</w:t>
      </w:r>
      <w:r>
        <w:rPr>
          <w:color w:val="000000"/>
        </w:rPr>
        <w:fldChar w:fldCharType="end"/>
      </w:r>
      <w:r>
        <w:rPr>
          <w:rFonts w:eastAsia="Calibri" w:cs="Calibri"/>
          <w:color w:val="000000"/>
        </w:rPr>
        <w:t xml:space="preserve">. Teori ini menjelaskan bahwa niat untuk melakukan suatu perilaku, termasuk pembelian, dipengaruhi oleh sikap terhadap perilaku, norma subjektif, dan kontrol perilaku yang dipersepsikan. Dalam penelitian ini, consumer animosity memengaruhi sikap konsumen terhadap produk asing, sedangkan consumer ethnocentrism memengaruhi norma subjektif terkait dukungan terhadap produk lokal. </w:t>
      </w:r>
    </w:p>
    <w:p w14:paraId="3C0328B0" w14:textId="77777777" w:rsidR="00D35BE1" w:rsidRDefault="00D35BE1" w:rsidP="00D35BE1">
      <w:pPr>
        <w:ind w:firstLine="720"/>
        <w:jc w:val="both"/>
        <w:rPr>
          <w:color w:val="000000"/>
        </w:rPr>
      </w:pPr>
      <w:r>
        <w:rPr>
          <w:rFonts w:eastAsia="Calibri" w:cs="Calibri"/>
          <w:color w:val="000000"/>
        </w:rPr>
        <w:lastRenderedPageBreak/>
        <w:t>Consumer animosity adalah istilah dalam pemasaran internasional yang merujuk pada perasaan emosional negatif yang dirasakan konsumen terhadap suatu negara, yang pada gilirannya memengaruhi penilaian mereka terhadap produk dari negara tersebut. Animositas ini dapat dihasilkan dari konflik politik, ekonomi, sejarah, atau perbedaan budaya antara negara asal produk dan konsumen. Secara mendasar, animositas melibatkan antipati yang lebih dalam daripada sekadar ketidakpercayaan atau preferensi netral, dan dapat menjadi penghalang serius bagi pemasaran internasional.</w:t>
      </w:r>
    </w:p>
    <w:p w14:paraId="603CA96C" w14:textId="77777777" w:rsidR="00D35BE1" w:rsidRDefault="00D35BE1" w:rsidP="00D35BE1">
      <w:pPr>
        <w:ind w:firstLine="720"/>
        <w:jc w:val="both"/>
        <w:rPr>
          <w:color w:val="000000"/>
        </w:rPr>
      </w:pPr>
      <w:r>
        <w:rPr>
          <w:rFonts w:eastAsia="Calibri" w:cs="Calibri"/>
          <w:color w:val="000000"/>
        </w:rPr>
        <w:t xml:space="preserve">Studi oleh </w:t>
      </w:r>
      <w:r>
        <w:rPr>
          <w:color w:val="000000"/>
        </w:rPr>
        <w:fldChar w:fldCharType="begin" w:fldLock="1"/>
      </w:r>
      <w:r>
        <w:rPr>
          <w:rFonts w:eastAsia="Calibri" w:cs="Calibri"/>
          <w:color w:val="000000"/>
        </w:rPr>
        <w:instrText>ADDIN CSL_CITATION {"citationItems":[{"id":"ITEM-1","itemData":{"DOI":"10.1177/1069031X19834936","ISSN":"15477215","abstract":"Although personality and cultural traits were found to be important predictors or moderators of consumer attitudes and behavior, their relationship to consumer animosity has not yet been studied. This article reports the findings of a study conducted with 606 Ukrainian consumers, which aims to identify personality drivers and behavioral outcomes of consumer animosity as well as the moderating role of cultural characteristics. Structural equation modeling reveals that extraversion and conscientiousness have a negative effect on consumer animosity, whereas neuroticism and openness are positively associated with this feeling. However, no significant relationship was observed between animosity and agreeableness. In turn, consumer animosity was found to influence product avoidance, and this association became stronger in the case of consumers that have higher levels of power distance, uncertainty avoidance, collectivism, and masculinity. The study also showed that male and educated consumers are more likely to harbor animosity toward a hostility-evoking country, while age and income had no control effect on animosity. Several implications for theory and practice are derived from the study findings, and directions for future research are provided.","author":[{"dropping-particle":"","family":"Leonidou","given":"Leonidas C.","non-dropping-particle":"","parse-names":false,"suffix":""},{"dropping-particle":"","family":"Kvasova","given":"Olga","non-dropping-particle":"","parse-names":false,"suffix":""},{"dropping-particle":"","family":"Christodoulides","given":"Paul","non-dropping-particle":"","parse-names":false,"suffix":""},{"dropping-particle":"","family":"Tokar","given":"Sergii","non-dropping-particle":"","parse-names":false,"suffix":""}],"container-title":"Journal of International Marketing","id":"ITEM-1","issue":"2","issued":{"date-parts":[["2019"]]},"page":"76-96","title":"Personality Traits, Consumer Animosity, and Foreign Product Avoidance: The Moderating Role of Individual Cultural Characteristics","type":"article-journal","volume":"27"},"uris":["http://www.mendeley.com/documents/?uuid=60dac6c0-847d-444d-81c3-94c56f07e574"]}],"mendeley":{"formattedCitation":"(Leonidou et al., 2019)","manualFormatting":"Leonidou et al. (2019)","plainTextFormattedCitation":"(Leonidou et al., 2019)","previouslyFormattedCitation":"(Leonidou et al., 2019)"},"properties":{"noteIndex":0},"schema":"https://github.com/citation-style-language/schema/raw/master/csl-citation.json"}</w:instrText>
      </w:r>
      <w:r>
        <w:rPr>
          <w:color w:val="000000"/>
        </w:rPr>
        <w:fldChar w:fldCharType="separate"/>
      </w:r>
      <w:r>
        <w:rPr>
          <w:rFonts w:eastAsia="Calibri" w:cs="Calibri"/>
          <w:color w:val="000000"/>
        </w:rPr>
        <w:t>Leonidou et al. (2019)</w:t>
      </w:r>
      <w:r>
        <w:rPr>
          <w:color w:val="000000"/>
        </w:rPr>
        <w:fldChar w:fldCharType="end"/>
      </w:r>
      <w:r>
        <w:rPr>
          <w:rFonts w:eastAsia="Calibri" w:cs="Calibri"/>
          <w:color w:val="000000"/>
        </w:rPr>
        <w:t xml:space="preserve"> menekankan bahwa faktor kepribadian dan karakteristik budaya dapat memperkuat atau mengurangi animositas konsumen. Orang dengan sifat neurotik atau rentan terhadap kecemasan cenderung memiliki tingkat animositas lebih tinggi, sementara orang yang terbuka terhadap pengalaman baru cenderung lebih menerima produk asing. Penelitian ini juga menyoroti bahwa animositas dapat menyebabkan penghindaran produk, khususnya produk dari negara-negara yang memiliki hubungan konflik dengan negara konsumen. Hasil ini menunjukkan bahwa sikap animositas tidak seragam di semua kelompok konsumen dan dapat dipengaruhi oleh aspek-aspek demografis dan budaya.</w:t>
      </w:r>
    </w:p>
    <w:p w14:paraId="123C8B00" w14:textId="77777777" w:rsidR="00D35BE1" w:rsidRDefault="00D35BE1" w:rsidP="00D35BE1">
      <w:pPr>
        <w:ind w:firstLine="720"/>
        <w:jc w:val="both"/>
        <w:rPr>
          <w:color w:val="000000"/>
        </w:rPr>
      </w:pPr>
      <w:r>
        <w:rPr>
          <w:rFonts w:eastAsia="Calibri" w:cs="Calibri"/>
          <w:color w:val="000000"/>
        </w:rPr>
        <w:t xml:space="preserve">Penelitian yang dilakukan oleh </w:t>
      </w:r>
      <w:r>
        <w:rPr>
          <w:color w:val="000000"/>
        </w:rPr>
        <w:fldChar w:fldCharType="begin" w:fldLock="1"/>
      </w:r>
      <w:r>
        <w:rPr>
          <w:rFonts w:eastAsia="Calibri" w:cs="Calibri"/>
          <w:color w:val="000000"/>
        </w:rPr>
        <w:instrText>ADDIN CSL_CITATION {"citationItems":[{"id":"ITEM-1","itemData":{"DOI":"10.1108/ajb-08-2016-0028","ISSN":"1935-5181","abstract":"Purpose The purpose of this paper is to further our understanding of the sources of consumer animosity and the moderating role of product involvement on purchase intentions. Design/methodology/approach Animosity is examined in the context of South Korean consumers? purchase intentions toward Japanese products. A structural equation model was estimated in Lisrel 8.80 to assess the proposed model. Findings The results offer evidence that consumer ethnocentrism and susceptibility to normative influence have a positive relationship with animosity while cosmopolitanism has a negative relationship with animosity. Furthermore, animosity negatively influences intentions to purchase for high-involvement products, but not for low-involvement products. Practical implications International marketing managers can better identify the risk that consumer animosity poses to their products and services based on level of product involvement and characteristics of the market segment. Originality/value This study offers clarity to the understanding of animosity by examining additional antecedents of animosity that reflect different world views. It also provides an exception to the previous findings that in general animosity has a negative impact on consumers? willingness to buy products of countries for which consumers have animosity. In other words, the effect of animosity on purchase intention of products from a disliked country depends on the degree of involvement.","author":[{"dropping-particle":"","family":"Park","given":"Ji Eun","non-dropping-particle":"","parse-names":false,"suffix":""},{"dropping-particle":"","family":"Yoon","given":"Sung-Joon","non-dropping-particle":"","parse-names":false,"suffix":""}],"container-title":"American Journal of Business","id":"ITEM-1","issue":"1","issued":{"date-parts":[["2017"]]},"page":"42-57","title":"Antecedents of consumer animosity and the role of product involvement on purchase intentions","type":"article-journal","volume":"32"},"uris":["http://www.mendeley.com/documents/?uuid=b68c7c4e-fbab-4d8d-8f71-6a9a78dea400"]}],"mendeley":{"formattedCitation":"(Park &amp; Yoon, 2017)","manualFormatting":"Park &amp; Yoon (2017)","plainTextFormattedCitation":"(Park &amp; Yoon, 2017)","previouslyFormattedCitation":"(Park &amp; Yoon, 2017)"},"properties":{"noteIndex":0},"schema":"https://github.com/citation-style-language/schema/raw/master/csl-citation.json"}</w:instrText>
      </w:r>
      <w:r>
        <w:rPr>
          <w:color w:val="000000"/>
        </w:rPr>
        <w:fldChar w:fldCharType="separate"/>
      </w:r>
      <w:r>
        <w:rPr>
          <w:rFonts w:eastAsia="Calibri" w:cs="Calibri"/>
          <w:color w:val="000000"/>
        </w:rPr>
        <w:t>Park &amp; Yoon (2017)</w:t>
      </w:r>
      <w:r>
        <w:rPr>
          <w:color w:val="000000"/>
        </w:rPr>
        <w:fldChar w:fldCharType="end"/>
      </w:r>
      <w:r>
        <w:rPr>
          <w:rFonts w:eastAsia="Calibri" w:cs="Calibri"/>
          <w:color w:val="000000"/>
        </w:rPr>
        <w:t xml:space="preserve"> menyelidiki sumber-sumber animositas konsumen dan peran keterlibatan produk dalam memoderasi efek animositas terhadap niat beli. Mereka menemukan bahwa consumer ethnocentrism dan pengaruh normatif sosial memiliki hubungan positif dengan animositas, sedangkan kosmopolitanisme memiliki hubungan negatif. </w:t>
      </w:r>
    </w:p>
    <w:p w14:paraId="09E3AA97" w14:textId="6D21153D" w:rsidR="00D35BE1" w:rsidRDefault="00D35BE1" w:rsidP="00D35BE1">
      <w:pPr>
        <w:ind w:firstLine="720"/>
        <w:jc w:val="both"/>
        <w:rPr>
          <w:color w:val="000000"/>
        </w:rPr>
      </w:pPr>
      <w:r>
        <w:rPr>
          <w:rFonts w:eastAsia="Calibri" w:cs="Calibri"/>
          <w:color w:val="000000"/>
        </w:rPr>
        <w:t xml:space="preserve">Selain pengaruh emosi negatif, </w:t>
      </w:r>
      <w:r>
        <w:rPr>
          <w:color w:val="000000"/>
        </w:rPr>
        <w:fldChar w:fldCharType="begin" w:fldLock="1"/>
      </w:r>
      <w:r>
        <w:rPr>
          <w:rFonts w:eastAsia="Calibri" w:cs="Calibri"/>
          <w:color w:val="000000"/>
        </w:rPr>
        <w:instrText>ADDIN CSL_CITATION {"citationItems":[{"id":"ITEM-1","itemData":{"DOI":"10.1080/08961530.2015.1116040","ISSN":"15287068","abstract":"ABSTRACT: This meta-analytic integration has three purposes: first, to evaluate the outcomes of consumer animosity and consumer ethnocentrism using empirical studies on this subject; second, to test an integrative conceptual model; and third, to report on the total effects of animosity/ethnocentrism on later constructs (willingness to buy and buying/owning). A meta-analysis is a suitable approach using a large collection of results from individual studies for the purpose of integrating their findings. As a result, a meta-analysis was used to integrate and combine the contradictory outcomes of studies and for analyzing variability in effect sizes across findings. Its results can be used to guide future research. The current study suggests that the relationship between consumer animosity and product quality judgments is negative. In addition, this study emphasizes the role of product quality judgments as a partial mediator between consumer animosity/consumer ethnocentrism and willingness to buy. This study unravels the tangled state of the pertinent literature by identifying and evaluating the outcome factors of animosity and consumer ethnocentrism and their influence on some core marketing variables, such as product quality judgment, willingness to buy, and actual buying.","author":[{"dropping-particle":"","family":"Shoham","given":"Aviv","non-dropping-particle":"","parse-names":false,"suffix":""},{"dropping-particle":"","family":"Gavish","given":"Yossi","non-dropping-particle":"","parse-names":false,"suffix":""},{"dropping-particle":"","family":"Rose","given":"Gregory M.","non-dropping-particle":"","parse-names":false,"suffix":""}],"container-title":"Journal of International Consumer Marketing","id":"ITEM-1","issue":"3","issued":{"date-parts":[["2016"]]},"page":"185-200","title":"Consequences of Consumer Animosity: A Meta-Analytic Integration","type":"article-journal","volume":"28"},"uris":["http://www.mendeley.com/documents/?uuid=91893bfe-5490-4d94-b29d-fc57be9bbead"]}],"mendeley":{"formattedCitation":"(Shoham et al., 2016)","manualFormatting":"Shoham et al. (2016)","plainTextFormattedCitation":"(Shoham et al., 2016)","previouslyFormattedCitation":"(Shoham et al., 2016)"},"properties":{"noteIndex":0},"schema":"https://github.com/citation-style-language/schema/raw/master/csl-citation.json"}</w:instrText>
      </w:r>
      <w:r>
        <w:rPr>
          <w:color w:val="000000"/>
        </w:rPr>
        <w:fldChar w:fldCharType="separate"/>
      </w:r>
      <w:r>
        <w:rPr>
          <w:rFonts w:eastAsia="Calibri" w:cs="Calibri"/>
          <w:color w:val="000000"/>
        </w:rPr>
        <w:t>Shoham et al. (2016)</w:t>
      </w:r>
      <w:r>
        <w:rPr>
          <w:color w:val="000000"/>
        </w:rPr>
        <w:fldChar w:fldCharType="end"/>
      </w:r>
      <w:r>
        <w:rPr>
          <w:rFonts w:eastAsia="Calibri" w:cs="Calibri"/>
          <w:color w:val="000000"/>
        </w:rPr>
        <w:t xml:space="preserve"> dalam studi meta-analitik mereka menemukan bahwa consumer animosity berhubungan negatif dengan penilaian kualitas produk dan memediasi hubungan antara consumer ethnocentrism dan niat beli produk asing. Hal ini menunjukkan bahwa, meskipun konsumen mungkin memiliki sentimen negatif terhadap suatu negara, tingkat animositas dapat memainkan peran penting dalam bagaimana produk dari negara tersebut dievaluasi dan apakah mereka akan dibeli atau dihindari.</w:t>
      </w:r>
    </w:p>
    <w:p w14:paraId="33E5D49D" w14:textId="77777777" w:rsidR="00D35BE1" w:rsidRDefault="00D35BE1" w:rsidP="00D35BE1">
      <w:pPr>
        <w:jc w:val="both"/>
        <w:rPr>
          <w:color w:val="000000"/>
        </w:rPr>
      </w:pPr>
    </w:p>
    <w:p w14:paraId="76495ACB" w14:textId="77777777" w:rsidR="00D35BE1" w:rsidRDefault="00D35BE1" w:rsidP="00D35BE1">
      <w:pPr>
        <w:jc w:val="center"/>
        <w:rPr>
          <w:rFonts w:cs="Times New Roman"/>
          <w:lang w:val="en-US"/>
        </w:rPr>
      </w:pPr>
      <w:r>
        <w:rPr>
          <w:rFonts w:cs="Times New Roman"/>
          <w:noProof/>
          <w:lang w:val="en-US"/>
        </w:rPr>
        <w:drawing>
          <wp:inline distT="0" distB="0" distL="0" distR="0" wp14:anchorId="0658A191" wp14:editId="6C85AA8E">
            <wp:extent cx="3168650" cy="1395440"/>
            <wp:effectExtent l="0" t="0" r="0" b="0"/>
            <wp:docPr id="1804138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38800"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5346" cy="1402793"/>
                    </a:xfrm>
                    <a:prstGeom prst="rect">
                      <a:avLst/>
                    </a:prstGeom>
                  </pic:spPr>
                </pic:pic>
              </a:graphicData>
            </a:graphic>
          </wp:inline>
        </w:drawing>
      </w:r>
    </w:p>
    <w:p w14:paraId="772D21EB" w14:textId="44060797" w:rsidR="00D35BE1" w:rsidRDefault="00D35BE1" w:rsidP="00D35BE1">
      <w:pPr>
        <w:pStyle w:val="GAMBAR"/>
      </w:pPr>
      <w:bookmarkStart w:id="1" w:name="_Toc187221093"/>
      <w:bookmarkStart w:id="2" w:name="_Toc187103418"/>
      <w:bookmarkStart w:id="3" w:name="_Toc194916900"/>
      <w:r>
        <w:t xml:space="preserve">Gambar </w:t>
      </w:r>
      <w:r>
        <w:fldChar w:fldCharType="begin"/>
      </w:r>
      <w:r>
        <w:instrText xml:space="preserve"> SEQ Gambar_2. \* ARABIC </w:instrText>
      </w:r>
      <w:r>
        <w:fldChar w:fldCharType="separate"/>
      </w:r>
      <w:r w:rsidR="00A162DF">
        <w:rPr>
          <w:noProof/>
        </w:rPr>
        <w:t>1</w:t>
      </w:r>
      <w:r>
        <w:fldChar w:fldCharType="end"/>
      </w:r>
      <w:r>
        <w:rPr>
          <w:lang w:val="en-US"/>
        </w:rPr>
        <w:t>.</w:t>
      </w:r>
      <w:r>
        <w:t xml:space="preserve"> Kerangka Penelitia</w:t>
      </w:r>
      <w:bookmarkEnd w:id="1"/>
      <w:bookmarkEnd w:id="2"/>
      <w:r>
        <w:t>n</w:t>
      </w:r>
      <w:bookmarkEnd w:id="3"/>
    </w:p>
    <w:p w14:paraId="197B1E19" w14:textId="77777777" w:rsidR="00D35BE1" w:rsidRDefault="00D35BE1" w:rsidP="00D35BE1">
      <w:pPr>
        <w:ind w:firstLine="720"/>
        <w:jc w:val="both"/>
        <w:rPr>
          <w:rFonts w:cs="Times New Roman"/>
          <w:lang w:val="en-US"/>
        </w:rPr>
      </w:pPr>
      <w:r>
        <w:rPr>
          <w:rFonts w:cs="Times New Roman"/>
          <w:lang w:val="en-US"/>
        </w:rPr>
        <w:t>Adapun hipotesis dalam penelitian ini adalah:</w:t>
      </w:r>
    </w:p>
    <w:p w14:paraId="233E63F3" w14:textId="5D5717E9" w:rsidR="00D35BE1" w:rsidRPr="00D35BE1" w:rsidRDefault="00D35BE1" w:rsidP="00D35BE1">
      <w:pPr>
        <w:pStyle w:val="ListParagraph"/>
        <w:numPr>
          <w:ilvl w:val="0"/>
          <w:numId w:val="5"/>
        </w:numPr>
        <w:jc w:val="both"/>
        <w:rPr>
          <w:rFonts w:cs="Times New Roman"/>
          <w:lang w:val="en-US"/>
        </w:rPr>
      </w:pPr>
      <w:r w:rsidRPr="00D35BE1">
        <w:rPr>
          <w:rFonts w:cs="Times New Roman"/>
          <w:i/>
          <w:iCs/>
          <w:lang w:val="en-US"/>
        </w:rPr>
        <w:t>Consumer animosity</w:t>
      </w:r>
      <w:r w:rsidRPr="00D35BE1">
        <w:rPr>
          <w:rFonts w:cs="Times New Roman"/>
          <w:lang w:val="en-US"/>
        </w:rPr>
        <w:t xml:space="preserve"> berpengaruh signifikan terhadap </w:t>
      </w:r>
      <w:r w:rsidRPr="00D35BE1">
        <w:rPr>
          <w:rFonts w:cs="Times New Roman"/>
          <w:i/>
          <w:iCs/>
          <w:lang w:val="en-US"/>
        </w:rPr>
        <w:t>purchase intention</w:t>
      </w:r>
      <w:r w:rsidRPr="00D35BE1">
        <w:rPr>
          <w:rFonts w:cs="Times New Roman"/>
          <w:lang w:val="en-US"/>
        </w:rPr>
        <w:t xml:space="preserve"> produk Cina pada mahasiswa Fakultas Ekonomi Dan Bisnis Prodi Manajemen Universitas HKBP Nommensen Medan.</w:t>
      </w:r>
    </w:p>
    <w:p w14:paraId="2B8D23F7" w14:textId="55DB90F2" w:rsidR="00D35BE1" w:rsidRPr="00D35BE1" w:rsidRDefault="00D35BE1" w:rsidP="00D35BE1">
      <w:pPr>
        <w:pStyle w:val="ListParagraph"/>
        <w:numPr>
          <w:ilvl w:val="0"/>
          <w:numId w:val="5"/>
        </w:numPr>
        <w:jc w:val="both"/>
        <w:rPr>
          <w:rFonts w:cs="Times New Roman"/>
          <w:lang w:val="en-US"/>
        </w:rPr>
      </w:pPr>
      <w:r w:rsidRPr="00D35BE1">
        <w:rPr>
          <w:rFonts w:cs="Times New Roman"/>
          <w:i/>
          <w:iCs/>
          <w:lang w:val="en-US"/>
        </w:rPr>
        <w:t>Consumer ethnocentrism</w:t>
      </w:r>
      <w:r w:rsidRPr="00D35BE1">
        <w:rPr>
          <w:rFonts w:cs="Times New Roman"/>
          <w:lang w:val="en-US"/>
        </w:rPr>
        <w:t xml:space="preserve"> berpengaruh signifikan terhadap </w:t>
      </w:r>
      <w:r w:rsidRPr="00D35BE1">
        <w:rPr>
          <w:rFonts w:cs="Times New Roman"/>
          <w:i/>
          <w:iCs/>
          <w:lang w:val="en-US"/>
        </w:rPr>
        <w:t>purchase intention</w:t>
      </w:r>
      <w:r w:rsidRPr="00D35BE1">
        <w:rPr>
          <w:rFonts w:cs="Times New Roman"/>
          <w:lang w:val="en-US"/>
        </w:rPr>
        <w:t xml:space="preserve"> produk Cina pada mahasiswa Fakultas Ekonomi Dan Bisnis Prodi Manajemen Universitas HKBP Nommensen Medan.</w:t>
      </w:r>
    </w:p>
    <w:p w14:paraId="60A98788" w14:textId="77777777" w:rsidR="00D35BE1" w:rsidRDefault="00D35BE1" w:rsidP="00D35BE1">
      <w:pPr>
        <w:ind w:firstLine="720"/>
        <w:jc w:val="both"/>
        <w:rPr>
          <w:rFonts w:cs="Times New Roman"/>
          <w:lang w:val="en-US"/>
        </w:rPr>
      </w:pPr>
    </w:p>
    <w:p w14:paraId="62C14D36" w14:textId="77777777" w:rsidR="00D35BE1" w:rsidRDefault="00D35BE1" w:rsidP="00D35BE1">
      <w:pPr>
        <w:spacing w:line="240" w:lineRule="auto"/>
        <w:jc w:val="both"/>
        <w:rPr>
          <w:sz w:val="28"/>
          <w:szCs w:val="28"/>
        </w:rPr>
      </w:pPr>
      <w:r>
        <w:rPr>
          <w:b/>
          <w:sz w:val="28"/>
          <w:szCs w:val="28"/>
        </w:rPr>
        <w:t xml:space="preserve">METODE PENELITIAN </w:t>
      </w:r>
      <w:r>
        <w:rPr>
          <w:i/>
          <w:sz w:val="28"/>
          <w:szCs w:val="28"/>
        </w:rPr>
        <w:t xml:space="preserve">     </w:t>
      </w:r>
    </w:p>
    <w:p w14:paraId="2CE18EA3" w14:textId="708B02CF" w:rsidR="00D35BE1" w:rsidRDefault="00D35BE1" w:rsidP="00D35BE1">
      <w:pPr>
        <w:ind w:firstLine="720"/>
        <w:jc w:val="both"/>
        <w:rPr>
          <w:color w:val="000000"/>
        </w:rPr>
      </w:pPr>
      <w:r>
        <w:rPr>
          <w:rFonts w:eastAsia="Calibri" w:cs="Calibri"/>
          <w:color w:val="000000"/>
        </w:rPr>
        <w:t xml:space="preserve">Jenis penelitian yang digunakan adalah deskriptif kuantitatif menggunakan metode survei yang mana informasi yang diperoleh melalui kuesioner atau survei. </w:t>
      </w:r>
      <w:r>
        <w:rPr>
          <w:color w:val="000000"/>
        </w:rPr>
        <w:fldChar w:fldCharType="begin" w:fldLock="1"/>
      </w:r>
      <w:r>
        <w:rPr>
          <w:rFonts w:eastAsia="Calibri" w:cs="Calibri"/>
          <w:color w:val="000000"/>
        </w:rPr>
        <w:instrText>ADDIN CSL_CITATION {"citationItems":[{"id":"ITEM-1","itemData":{"author":[{"dropping-particle":"","family":"Sugiyono","given":"","non-dropping-particle":"","parse-names":false,"suffix":""}],"container-title":"Bandung: Alfabeta","id":"ITEM-1","issued":{"date-parts":[["2018"]]},"page":"118","title":"Metode Penelitian Kuantitatif","type":"article-journal"},"uris":["http://www.mendeley.com/documents/?uuid=97770709-bb58-4109-986e-d942eba731bb"]}],"mendeley":{"formattedCitation":"(Sugiyono, 2018)","manualFormatting":"Sugiyono (2018)","plainTextFormattedCitation":"(Sugiyono, 2018)","previouslyFormattedCitation":"(Sugiyono, 2018)"},"properties":{"noteIndex":0},"schema":"https://github.com/citation-style-language/schema/raw/master/csl-citation.json"}</w:instrText>
      </w:r>
      <w:r>
        <w:rPr>
          <w:color w:val="000000"/>
        </w:rPr>
        <w:fldChar w:fldCharType="separate"/>
      </w:r>
      <w:r>
        <w:rPr>
          <w:rFonts w:eastAsia="Calibri" w:cs="Calibri"/>
          <w:color w:val="000000"/>
        </w:rPr>
        <w:t>Sugiyono (2018)</w:t>
      </w:r>
      <w:r>
        <w:rPr>
          <w:color w:val="000000"/>
        </w:rPr>
        <w:fldChar w:fldCharType="end"/>
      </w:r>
      <w:r>
        <w:rPr>
          <w:rFonts w:eastAsia="Calibri" w:cs="Calibri"/>
          <w:color w:val="000000"/>
        </w:rPr>
        <w:t xml:space="preserve"> berpendapat bahwa metode survei adalah metode penelitian kuantitatif yang digunakan untuk mendapatkan data </w:t>
      </w:r>
      <w:r>
        <w:rPr>
          <w:rFonts w:eastAsia="Calibri" w:cs="Calibri"/>
          <w:color w:val="000000"/>
        </w:rPr>
        <w:lastRenderedPageBreak/>
        <w:t>yang terdapat pada masa lampau atau saat ini, mengenai keyakinan, pendapat, karakteristik, perilaku hubungan variabel dan untuk menguji hipotesis dari sampel.</w:t>
      </w:r>
      <w:r>
        <w:rPr>
          <w:color w:val="000000"/>
        </w:rPr>
        <w:t xml:space="preserve"> </w:t>
      </w:r>
      <w:r>
        <w:rPr>
          <w:rFonts w:eastAsia="Calibri" w:cs="Calibri"/>
          <w:color w:val="000000"/>
        </w:rPr>
        <w:t>Lokasi penelitian ini dilakukan di Universitas HKBP Nommensen Medan yang beralamat di Jl. Sutomo No 4A Kota Medan Timur, Sumatera Utara. Waktu penelitian dimulai pada bulan Januari 2025 sampai dengan Maret 2025.</w:t>
      </w:r>
      <w:r>
        <w:rPr>
          <w:color w:val="000000"/>
        </w:rPr>
        <w:t xml:space="preserve"> </w:t>
      </w:r>
      <w:r>
        <w:rPr>
          <w:rFonts w:eastAsia="Calibri" w:cs="Calibri"/>
          <w:color w:val="000000"/>
        </w:rPr>
        <w:t>Populasi dalam penelitian ini adalah mahasiswa aktif Fakultas Ekonomi dan Bisnis Prodi Manajemen Universitas HKBP Nommensen Medan Angkatan 2021, 2022, 2023, dan 2024.</w:t>
      </w:r>
      <w:r>
        <w:rPr>
          <w:color w:val="000000"/>
        </w:rPr>
        <w:t xml:space="preserve"> </w:t>
      </w:r>
      <w:r>
        <w:rPr>
          <w:rFonts w:eastAsia="Calibri" w:cs="Calibri"/>
          <w:color w:val="000000"/>
        </w:rPr>
        <w:t xml:space="preserve">Teknik yang digunakan untuk mengumpulkan data yaitu dengan menggunakan kuesioner. </w:t>
      </w:r>
    </w:p>
    <w:p w14:paraId="6429DF99" w14:textId="77777777" w:rsidR="00D35BE1" w:rsidRDefault="00D35BE1" w:rsidP="00D35BE1">
      <w:pPr>
        <w:ind w:firstLine="720"/>
        <w:jc w:val="both"/>
        <w:rPr>
          <w:color w:val="000000"/>
        </w:rPr>
      </w:pPr>
      <w:r>
        <w:rPr>
          <w:rFonts w:eastAsia="Calibri" w:cs="Calibri"/>
          <w:color w:val="000000"/>
        </w:rPr>
        <w:t xml:space="preserve">Penelitian ini menggunakan analisis statistik deskriptif. Statistik deskriptif adalah cabang statistik yang berfokus pada pengumpulan, penyajian, dan analisis data untuk menggambarkan atau merangkum karakteristik utama dari sekumpulan data. Statistik deskriptif bertujuan untuk memberikan gambaran yang jelas tentang data yang ada tanpa membuat inferensi atau generalisasi lebih jauh ke populasi yang lebih besar. </w:t>
      </w:r>
      <w:bookmarkStart w:id="4" w:name="_Toc194916835"/>
      <w:bookmarkStart w:id="5" w:name="_Toc193223525"/>
    </w:p>
    <w:bookmarkEnd w:id="4"/>
    <w:bookmarkEnd w:id="5"/>
    <w:p w14:paraId="6DE50253" w14:textId="77777777" w:rsidR="00D35BE1" w:rsidRDefault="00D35BE1" w:rsidP="00D35BE1">
      <w:pPr>
        <w:spacing w:line="240" w:lineRule="auto"/>
        <w:jc w:val="both"/>
        <w:rPr>
          <w:color w:val="000000"/>
        </w:rPr>
      </w:pPr>
    </w:p>
    <w:p w14:paraId="05971754" w14:textId="77777777" w:rsidR="00D35BE1" w:rsidRDefault="00D35BE1" w:rsidP="00D35BE1">
      <w:pPr>
        <w:spacing w:line="240" w:lineRule="auto"/>
        <w:jc w:val="both"/>
        <w:rPr>
          <w:color w:val="000000"/>
          <w:sz w:val="28"/>
          <w:szCs w:val="28"/>
        </w:rPr>
      </w:pPr>
      <w:r>
        <w:rPr>
          <w:rFonts w:eastAsia="Calibri" w:cs="Calibri"/>
          <w:b/>
          <w:color w:val="000000"/>
          <w:sz w:val="28"/>
          <w:szCs w:val="28"/>
        </w:rPr>
        <w:t xml:space="preserve">HASIL </w:t>
      </w:r>
      <w:r>
        <w:rPr>
          <w:rFonts w:eastAsia="Calibri" w:cs="Calibri"/>
          <w:i/>
          <w:color w:val="000000"/>
          <w:sz w:val="28"/>
          <w:szCs w:val="28"/>
        </w:rPr>
        <w:t xml:space="preserve">  </w:t>
      </w:r>
    </w:p>
    <w:p w14:paraId="3DF73E28" w14:textId="50248F5D" w:rsidR="00D35BE1" w:rsidRDefault="00D35BE1" w:rsidP="00D35BE1">
      <w:pPr>
        <w:ind w:firstLine="720"/>
        <w:jc w:val="both"/>
        <w:rPr>
          <w:color w:val="000000"/>
        </w:rPr>
      </w:pPr>
      <w:r>
        <w:rPr>
          <w:rFonts w:eastAsia="Calibri" w:cs="Calibri"/>
          <w:color w:val="000000"/>
        </w:rPr>
        <w:t xml:space="preserve">Berdasarkan hasil pengujian validitas, kuesioner yang berisi dari 3 variabel ini ada </w:t>
      </w:r>
      <w:r>
        <w:rPr>
          <w:rFonts w:eastAsia="Calibri" w:cs="Calibri"/>
          <w:color w:val="000000"/>
          <w:lang w:val="en-US"/>
        </w:rPr>
        <w:t xml:space="preserve">28 </w:t>
      </w:r>
      <w:r>
        <w:rPr>
          <w:rFonts w:eastAsia="Calibri" w:cs="Calibri"/>
          <w:color w:val="000000"/>
        </w:rPr>
        <w:t xml:space="preserve">item pernyataan yang telah diisi oleh </w:t>
      </w:r>
      <w:r>
        <w:rPr>
          <w:rFonts w:eastAsia="Calibri" w:cs="Calibri"/>
          <w:color w:val="000000"/>
          <w:lang w:val="en-US"/>
        </w:rPr>
        <w:t>89</w:t>
      </w:r>
      <w:r>
        <w:rPr>
          <w:rFonts w:eastAsia="Calibri" w:cs="Calibri"/>
          <w:color w:val="000000"/>
        </w:rPr>
        <w:t xml:space="preserve"> responden. Salah satu cara untuk mengetahui kuesioner mana yang valid dan tidak valid adalah mencari tahu nilai r tabel terlebih dahulu dengan tingkat signifikansi 5% atau 0,05. Rumus dari r tabel adalah df = N-2 jadi df = </w:t>
      </w:r>
      <w:r>
        <w:rPr>
          <w:rFonts w:eastAsia="Calibri" w:cs="Calibri"/>
          <w:color w:val="000000"/>
          <w:lang w:val="en-US"/>
        </w:rPr>
        <w:t>89 – 2 = 87</w:t>
      </w:r>
      <w:r>
        <w:rPr>
          <w:rFonts w:eastAsia="Calibri" w:cs="Calibri"/>
          <w:color w:val="000000"/>
        </w:rPr>
        <w:t xml:space="preserve">, sehingga r tabel </w:t>
      </w:r>
      <w:r>
        <w:rPr>
          <w:rFonts w:eastAsia="Calibri" w:cs="Calibri"/>
          <w:color w:val="000000"/>
          <w:lang w:val="en-US"/>
        </w:rPr>
        <w:t>0,208.</w:t>
      </w:r>
      <w:r>
        <w:rPr>
          <w:rFonts w:eastAsia="Calibri" w:cs="Calibri"/>
          <w:color w:val="000000"/>
        </w:rPr>
        <w:t xml:space="preserve"> Berdasarkan hasil perhitungan validitas pada tabel diatas, dapat dilihat bahwa terdapat 27 pernyataan kuesioner dinyatakan valid dimana r hitung &gt; r tabel dan terdapat 1 (satu) pernyataan kuesioner dinyatakan tidak valid dimana r hitung &lt; r tabel.</w:t>
      </w:r>
    </w:p>
    <w:p w14:paraId="7A06E025" w14:textId="267BE999" w:rsidR="00D35BE1" w:rsidRPr="00D35BE1" w:rsidRDefault="00D35BE1" w:rsidP="00D35BE1">
      <w:pPr>
        <w:ind w:firstLine="720"/>
        <w:jc w:val="both"/>
        <w:rPr>
          <w:color w:val="000000"/>
        </w:rPr>
      </w:pPr>
      <w:r>
        <w:rPr>
          <w:rFonts w:eastAsia="Calibri" w:cs="Calibri"/>
          <w:color w:val="000000"/>
        </w:rPr>
        <w:t xml:space="preserve">Berdasarkan hasil dari uji reliabilitas pada variabel </w:t>
      </w:r>
      <w:r w:rsidRPr="00D35BE1">
        <w:rPr>
          <w:rFonts w:eastAsia="Calibri" w:cs="Calibri"/>
          <w:i/>
          <w:iCs/>
          <w:color w:val="000000"/>
          <w:lang w:val="en-US"/>
        </w:rPr>
        <w:t>Consumer Animosity</w:t>
      </w:r>
      <w:r>
        <w:rPr>
          <w:rFonts w:eastAsia="Calibri" w:cs="Calibri"/>
          <w:color w:val="000000"/>
        </w:rPr>
        <w:t xml:space="preserve"> (X1), dapat dilihat bahwa </w:t>
      </w:r>
      <w:r w:rsidRPr="00D35BE1">
        <w:rPr>
          <w:rFonts w:eastAsia="Calibri" w:cs="Calibri"/>
          <w:i/>
          <w:iCs/>
          <w:color w:val="000000"/>
        </w:rPr>
        <w:t>cronbach’s alpha</w:t>
      </w:r>
      <w:r>
        <w:rPr>
          <w:rFonts w:eastAsia="Calibri" w:cs="Calibri"/>
          <w:color w:val="000000"/>
        </w:rPr>
        <w:t xml:space="preserve"> pada variabel ini lebih tinggi daripada nilai dasar yaitu </w:t>
      </w:r>
      <w:r>
        <w:rPr>
          <w:rFonts w:eastAsia="Calibri" w:cs="Calibri"/>
          <w:color w:val="000000"/>
          <w:lang w:val="en-US"/>
        </w:rPr>
        <w:t>0,711</w:t>
      </w:r>
      <w:r>
        <w:rPr>
          <w:rFonts w:eastAsia="Calibri" w:cs="Calibri"/>
          <w:color w:val="000000"/>
        </w:rPr>
        <w:t xml:space="preserve"> &gt; </w:t>
      </w:r>
      <w:r>
        <w:rPr>
          <w:rFonts w:eastAsia="Calibri" w:cs="Calibri"/>
          <w:color w:val="000000"/>
          <w:lang w:val="en-US"/>
        </w:rPr>
        <w:t>0,60.</w:t>
      </w:r>
      <w:r>
        <w:rPr>
          <w:rFonts w:eastAsia="Calibri" w:cs="Calibri"/>
          <w:color w:val="000000"/>
        </w:rPr>
        <w:t xml:space="preserve"> Hal ini membuktikan bahwa pernyataan kuesioner untuk variabel </w:t>
      </w:r>
      <w:r w:rsidRPr="00D35BE1">
        <w:rPr>
          <w:rFonts w:eastAsia="Calibri" w:cs="Calibri"/>
          <w:i/>
          <w:iCs/>
          <w:color w:val="000000"/>
          <w:lang w:val="en-US"/>
        </w:rPr>
        <w:t>Consumer Animosity</w:t>
      </w:r>
      <w:r>
        <w:rPr>
          <w:rFonts w:eastAsia="Calibri" w:cs="Calibri"/>
          <w:color w:val="000000"/>
          <w:lang w:val="en-US"/>
        </w:rPr>
        <w:t xml:space="preserve"> </w:t>
      </w:r>
      <w:r>
        <w:rPr>
          <w:rFonts w:eastAsia="Calibri" w:cs="Calibri"/>
          <w:color w:val="000000"/>
        </w:rPr>
        <w:t>(X1) dinyatakan reliabel.</w:t>
      </w:r>
      <w:r>
        <w:rPr>
          <w:rFonts w:cs="Calibri"/>
          <w:color w:val="000000"/>
          <w:lang w:val="en-US"/>
        </w:rPr>
        <w:t xml:space="preserve"> </w:t>
      </w:r>
      <w:r>
        <w:rPr>
          <w:rFonts w:eastAsia="Calibri" w:cs="Calibri"/>
          <w:color w:val="000000"/>
        </w:rPr>
        <w:t xml:space="preserve">Hasil dari uji reliabilitas pada variabel </w:t>
      </w:r>
      <w:r w:rsidRPr="00D35BE1">
        <w:rPr>
          <w:rFonts w:eastAsia="Calibri" w:cs="Calibri"/>
          <w:i/>
          <w:iCs/>
          <w:color w:val="000000"/>
          <w:lang w:val="en-US"/>
        </w:rPr>
        <w:t xml:space="preserve">Consumer </w:t>
      </w:r>
      <w:r w:rsidRPr="00D35BE1">
        <w:rPr>
          <w:rFonts w:eastAsia="Calibri" w:cs="Calibri"/>
          <w:i/>
          <w:iCs/>
          <w:color w:val="000000"/>
        </w:rPr>
        <w:t>Ethnocentrism</w:t>
      </w:r>
      <w:r>
        <w:rPr>
          <w:rFonts w:eastAsia="Calibri" w:cs="Calibri"/>
          <w:color w:val="000000"/>
        </w:rPr>
        <w:t xml:space="preserve"> (X2), dapat dilihat bahwa cronbach’s alpha pada variabel ini lebih tinggi daripada nilai dasar yaitu </w:t>
      </w:r>
      <w:r>
        <w:rPr>
          <w:rFonts w:eastAsia="Calibri" w:cs="Calibri"/>
          <w:color w:val="000000"/>
          <w:lang w:val="en-US"/>
        </w:rPr>
        <w:t>0,692</w:t>
      </w:r>
      <w:r>
        <w:rPr>
          <w:rFonts w:eastAsia="Calibri" w:cs="Calibri"/>
          <w:color w:val="000000"/>
        </w:rPr>
        <w:t xml:space="preserve"> &gt; </w:t>
      </w:r>
      <w:r>
        <w:rPr>
          <w:rFonts w:eastAsia="Calibri" w:cs="Calibri"/>
          <w:color w:val="000000"/>
          <w:lang w:val="en-US"/>
        </w:rPr>
        <w:t xml:space="preserve">0,60. </w:t>
      </w:r>
      <w:r>
        <w:rPr>
          <w:rFonts w:eastAsia="Calibri" w:cs="Calibri"/>
          <w:color w:val="000000"/>
        </w:rPr>
        <w:t xml:space="preserve">Hal ini membuktikan bahwa pernyataan kuesioner untuk variabel </w:t>
      </w:r>
      <w:r w:rsidRPr="00D35BE1">
        <w:rPr>
          <w:rFonts w:eastAsia="Calibri" w:cs="Calibri"/>
          <w:i/>
          <w:iCs/>
          <w:color w:val="000000"/>
          <w:lang w:val="en-US"/>
        </w:rPr>
        <w:t xml:space="preserve">Consumer </w:t>
      </w:r>
      <w:r w:rsidRPr="00D35BE1">
        <w:rPr>
          <w:rFonts w:eastAsia="Calibri" w:cs="Calibri"/>
          <w:i/>
          <w:iCs/>
          <w:color w:val="000000"/>
        </w:rPr>
        <w:t>Ethnocentrism</w:t>
      </w:r>
      <w:r>
        <w:rPr>
          <w:rFonts w:eastAsia="Calibri" w:cs="Calibri"/>
          <w:color w:val="000000"/>
        </w:rPr>
        <w:t xml:space="preserve"> (X2) dinyatakan reliabel.</w:t>
      </w:r>
      <w:r>
        <w:rPr>
          <w:color w:val="000000"/>
        </w:rPr>
        <w:t xml:space="preserve"> </w:t>
      </w:r>
      <w:r>
        <w:rPr>
          <w:rFonts w:eastAsia="Calibri" w:cs="Calibri"/>
          <w:color w:val="000000"/>
        </w:rPr>
        <w:t xml:space="preserve">Hasil dari uji reliabilitas pada variabel </w:t>
      </w:r>
      <w:r w:rsidRPr="00D35BE1">
        <w:rPr>
          <w:rFonts w:eastAsia="Calibri" w:cs="Calibri"/>
          <w:i/>
          <w:iCs/>
          <w:color w:val="000000"/>
        </w:rPr>
        <w:t>Purchase Intention</w:t>
      </w:r>
      <w:r>
        <w:rPr>
          <w:rFonts w:eastAsia="Calibri" w:cs="Calibri"/>
          <w:color w:val="000000"/>
        </w:rPr>
        <w:t xml:space="preserve"> (Y), dapat dilihat bahwa cronbach’s alpha pada variabel ini lebih tinggi daripada nilai dasar yaitu </w:t>
      </w:r>
      <w:r>
        <w:rPr>
          <w:rFonts w:eastAsia="Calibri" w:cs="Calibri"/>
          <w:color w:val="000000"/>
          <w:lang w:val="en-US"/>
        </w:rPr>
        <w:t>0,645</w:t>
      </w:r>
      <w:r>
        <w:rPr>
          <w:rFonts w:eastAsia="Calibri" w:cs="Calibri"/>
          <w:color w:val="000000"/>
        </w:rPr>
        <w:t xml:space="preserve"> &gt; 0,60. Hal ini membuktikan bahwa pernyataan kuesioner untuk variabel Purchase Intention</w:t>
      </w:r>
      <w:r>
        <w:rPr>
          <w:rFonts w:eastAsia="Calibri" w:cs="Calibri"/>
          <w:color w:val="000000"/>
          <w:lang w:val="en-US"/>
        </w:rPr>
        <w:t xml:space="preserve"> </w:t>
      </w:r>
      <w:r>
        <w:rPr>
          <w:rFonts w:eastAsia="Calibri" w:cs="Calibri"/>
          <w:color w:val="000000"/>
        </w:rPr>
        <w:t>(Y) dinyatakan reliabel.</w:t>
      </w:r>
    </w:p>
    <w:p w14:paraId="74D1DCCE" w14:textId="77777777" w:rsidR="00D35BE1" w:rsidRDefault="00D35BE1" w:rsidP="00D02F91">
      <w:pPr>
        <w:jc w:val="both"/>
        <w:rPr>
          <w:b/>
          <w:bCs/>
          <w:color w:val="000000"/>
        </w:rPr>
      </w:pPr>
      <w:bookmarkStart w:id="6" w:name="_Toc194916861"/>
      <w:r>
        <w:rPr>
          <w:rFonts w:eastAsia="Calibri" w:cs="Calibri"/>
          <w:b/>
          <w:bCs/>
          <w:color w:val="000000"/>
        </w:rPr>
        <w:t>Hasil Uji Asumsi Klasik</w:t>
      </w:r>
      <w:bookmarkEnd w:id="6"/>
    </w:p>
    <w:p w14:paraId="7C743198" w14:textId="2CBC5E7F" w:rsidR="00D35BE1" w:rsidRPr="00D02F91" w:rsidRDefault="00D35BE1" w:rsidP="00D02F91">
      <w:pPr>
        <w:ind w:firstLine="720"/>
        <w:jc w:val="both"/>
        <w:rPr>
          <w:color w:val="000000"/>
          <w:lang w:val="en-US"/>
        </w:rPr>
      </w:pPr>
      <w:r>
        <w:rPr>
          <w:rFonts w:eastAsia="Calibri" w:cs="Calibri"/>
          <w:color w:val="000000"/>
          <w:lang w:val="en-US"/>
        </w:rPr>
        <w:t xml:space="preserve">Hasil uji normalitas </w:t>
      </w:r>
      <w:r>
        <w:rPr>
          <w:rFonts w:eastAsia="Calibri" w:cs="Calibri"/>
          <w:color w:val="000000"/>
        </w:rPr>
        <w:t>didapatkan hasil bahwa semua data berdistribusi secara normal, dimana data menyebar disekitar garis diagonal. Jadi, model regresi dalam penelitian ini memenuhi asumsi normalitas. Selain uji dengan melihat grafik</w:t>
      </w:r>
      <w:r>
        <w:rPr>
          <w:rFonts w:eastAsia="Calibri" w:cs="Calibri"/>
          <w:color w:val="000000"/>
          <w:lang w:val="en-US"/>
        </w:rPr>
        <w:t xml:space="preserve"> </w:t>
      </w:r>
      <w:r>
        <w:rPr>
          <w:rFonts w:eastAsia="Calibri" w:cs="Calibri"/>
          <w:color w:val="000000"/>
        </w:rPr>
        <w:t>Normal P-P Plot, dilakukan juga uji normalitas dengan melakukan uji Kolmogrov- Smirnov</w:t>
      </w:r>
      <w:r w:rsidR="00D02F91">
        <w:rPr>
          <w:rFonts w:eastAsia="Calibri" w:cs="Calibri"/>
          <w:color w:val="000000"/>
        </w:rPr>
        <w:t>. Hasil penelitian di</w:t>
      </w:r>
      <w:r>
        <w:rPr>
          <w:rFonts w:eastAsia="Calibri" w:cs="Calibri"/>
          <w:color w:val="000000"/>
        </w:rPr>
        <w:t xml:space="preserve"> dapat diketahui bahwa nilai signifikansi sebesar </w:t>
      </w:r>
      <w:r>
        <w:rPr>
          <w:rFonts w:eastAsia="Calibri" w:cs="Calibri"/>
          <w:color w:val="000000"/>
          <w:lang w:val="en-US"/>
        </w:rPr>
        <w:t>200</w:t>
      </w:r>
      <w:r>
        <w:rPr>
          <w:rFonts w:eastAsia="Calibri" w:cs="Calibri"/>
          <w:color w:val="000000"/>
        </w:rPr>
        <w:t>, artinya lebih besar dari 0,05 dan sesuai dengan dasar pengambilan keputusan dalam uji normalitas Kolmogrov-Smirnov. Dengan demikian, asumsi atau persyaratan normalitas dalam model regresi sudah terpenuhi atau data penelitian berdistribudi normal.</w:t>
      </w:r>
      <w:r w:rsidR="00D02F91">
        <w:rPr>
          <w:color w:val="000000"/>
          <w:lang w:val="en-US"/>
        </w:rPr>
        <w:t xml:space="preserve"> </w:t>
      </w:r>
      <w:r>
        <w:rPr>
          <w:rFonts w:eastAsia="Calibri" w:cs="Calibri"/>
          <w:color w:val="000000"/>
        </w:rPr>
        <w:t xml:space="preserve">Berdasarkan grafik scatterplot pada gambar 2 yang menunjukkan bahwa titik-titik tidak membentuk pola tertentu dan titik-titik menyebar diatas dan di bawah angka 0 (nol) pada sumbu Y, maka tidak terjadi heteroskedastisitas. </w:t>
      </w:r>
      <w:bookmarkStart w:id="7" w:name="_Toc194916893"/>
    </w:p>
    <w:bookmarkEnd w:id="7"/>
    <w:p w14:paraId="35DDA6E1" w14:textId="35F357F2" w:rsidR="00D35BE1" w:rsidRDefault="00D02F91" w:rsidP="00D02F91">
      <w:pPr>
        <w:ind w:firstLine="720"/>
        <w:jc w:val="both"/>
        <w:rPr>
          <w:color w:val="000000"/>
        </w:rPr>
      </w:pPr>
      <w:r>
        <w:rPr>
          <w:rFonts w:eastAsia="Calibri" w:cs="Calibri"/>
          <w:color w:val="000000"/>
        </w:rPr>
        <w:t>Hasil penelitian</w:t>
      </w:r>
      <w:r w:rsidR="00D35BE1">
        <w:rPr>
          <w:rFonts w:eastAsia="Calibri" w:cs="Calibri"/>
          <w:color w:val="000000"/>
        </w:rPr>
        <w:t xml:space="preserve"> menunjukkan bahwa nilai VIF variabel </w:t>
      </w:r>
      <w:r w:rsidR="00D35BE1" w:rsidRPr="00D02F91">
        <w:rPr>
          <w:rFonts w:eastAsia="Calibri" w:cs="Calibri"/>
          <w:i/>
          <w:iCs/>
          <w:color w:val="000000"/>
          <w:lang w:val="en-US"/>
        </w:rPr>
        <w:t>Consumer Animosity</w:t>
      </w:r>
      <w:r w:rsidR="00D35BE1">
        <w:rPr>
          <w:rFonts w:eastAsia="Calibri" w:cs="Calibri"/>
          <w:color w:val="000000"/>
          <w:lang w:val="en-US"/>
        </w:rPr>
        <w:t xml:space="preserve"> </w:t>
      </w:r>
      <w:r w:rsidR="00D35BE1">
        <w:rPr>
          <w:rFonts w:eastAsia="Calibri" w:cs="Calibri"/>
          <w:color w:val="000000"/>
        </w:rPr>
        <w:t xml:space="preserve">(X1) sebesar </w:t>
      </w:r>
      <w:r w:rsidR="00D35BE1">
        <w:rPr>
          <w:rFonts w:eastAsia="Calibri" w:cs="Calibri"/>
          <w:color w:val="000000"/>
          <w:lang w:val="en-US"/>
        </w:rPr>
        <w:t>1,209</w:t>
      </w:r>
      <w:r w:rsidR="00D35BE1">
        <w:rPr>
          <w:rFonts w:eastAsia="Calibri" w:cs="Calibri"/>
          <w:color w:val="000000"/>
        </w:rPr>
        <w:t xml:space="preserve"> lebih kecil dari 10 (</w:t>
      </w:r>
      <w:r w:rsidR="00D35BE1">
        <w:rPr>
          <w:rFonts w:eastAsia="Calibri" w:cs="Calibri"/>
          <w:color w:val="000000"/>
          <w:lang w:val="en-US"/>
        </w:rPr>
        <w:t>1,209</w:t>
      </w:r>
      <w:r w:rsidR="00D35BE1">
        <w:rPr>
          <w:rFonts w:eastAsia="Calibri" w:cs="Calibri"/>
          <w:color w:val="000000"/>
        </w:rPr>
        <w:t xml:space="preserve"> &lt; 10) dan nilai toleransi</w:t>
      </w:r>
      <w:r w:rsidR="00D35BE1">
        <w:rPr>
          <w:rFonts w:eastAsia="Calibri" w:cs="Calibri"/>
          <w:color w:val="000000"/>
          <w:lang w:val="en-US"/>
        </w:rPr>
        <w:t xml:space="preserve"> </w:t>
      </w:r>
      <w:r w:rsidR="00D35BE1">
        <w:rPr>
          <w:rFonts w:eastAsia="Calibri" w:cs="Calibri"/>
          <w:color w:val="000000"/>
        </w:rPr>
        <w:t xml:space="preserve">sebesar </w:t>
      </w:r>
      <w:r w:rsidR="00D35BE1">
        <w:rPr>
          <w:rFonts w:eastAsia="Calibri" w:cs="Calibri"/>
          <w:color w:val="000000"/>
          <w:lang w:val="en-US"/>
        </w:rPr>
        <w:t>0,827</w:t>
      </w:r>
      <w:r w:rsidR="00D35BE1">
        <w:rPr>
          <w:rFonts w:eastAsia="Calibri" w:cs="Calibri"/>
          <w:color w:val="000000"/>
        </w:rPr>
        <w:t xml:space="preserve"> lebih besar dari </w:t>
      </w:r>
      <w:r w:rsidR="00D35BE1">
        <w:rPr>
          <w:rFonts w:eastAsia="Calibri" w:cs="Calibri"/>
          <w:color w:val="000000"/>
          <w:lang w:val="en-US"/>
        </w:rPr>
        <w:t>0,01</w:t>
      </w:r>
      <w:r w:rsidR="00D35BE1">
        <w:rPr>
          <w:rFonts w:eastAsia="Calibri" w:cs="Calibri"/>
          <w:color w:val="000000"/>
        </w:rPr>
        <w:t xml:space="preserve"> (</w:t>
      </w:r>
      <w:r w:rsidR="00D35BE1">
        <w:rPr>
          <w:rFonts w:eastAsia="Calibri" w:cs="Calibri"/>
          <w:color w:val="000000"/>
          <w:lang w:val="en-US"/>
        </w:rPr>
        <w:t>0,827</w:t>
      </w:r>
      <w:r w:rsidR="00D35BE1">
        <w:rPr>
          <w:rFonts w:eastAsia="Calibri" w:cs="Calibri"/>
          <w:color w:val="000000"/>
        </w:rPr>
        <w:t xml:space="preserve"> &gt; 0,01), berarti tidak terjadi multikolinearitas. Selanjutnya, nilai VIF variabel </w:t>
      </w:r>
      <w:r w:rsidR="00D35BE1" w:rsidRPr="00D02F91">
        <w:rPr>
          <w:rFonts w:eastAsia="Calibri" w:cs="Calibri"/>
          <w:i/>
          <w:iCs/>
          <w:color w:val="000000"/>
          <w:lang w:val="en-US"/>
        </w:rPr>
        <w:t xml:space="preserve">Consumer </w:t>
      </w:r>
      <w:r w:rsidR="00D35BE1" w:rsidRPr="00D02F91">
        <w:rPr>
          <w:rFonts w:eastAsia="Calibri" w:cs="Calibri"/>
          <w:i/>
          <w:iCs/>
          <w:color w:val="000000"/>
        </w:rPr>
        <w:t>Ethnocentrism</w:t>
      </w:r>
      <w:r w:rsidR="00D35BE1">
        <w:rPr>
          <w:rFonts w:eastAsia="Calibri" w:cs="Calibri"/>
          <w:color w:val="000000"/>
        </w:rPr>
        <w:t xml:space="preserve"> (X2) sebesar </w:t>
      </w:r>
      <w:r w:rsidR="00D35BE1">
        <w:rPr>
          <w:rFonts w:eastAsia="Calibri" w:cs="Calibri"/>
          <w:color w:val="000000"/>
          <w:lang w:val="en-US"/>
        </w:rPr>
        <w:t>1,209</w:t>
      </w:r>
      <w:r w:rsidR="00D35BE1">
        <w:rPr>
          <w:rFonts w:eastAsia="Calibri" w:cs="Calibri"/>
          <w:color w:val="000000"/>
        </w:rPr>
        <w:t xml:space="preserve"> lebih kecil dari 10 (</w:t>
      </w:r>
      <w:r w:rsidR="00D35BE1">
        <w:rPr>
          <w:rFonts w:eastAsia="Calibri" w:cs="Calibri"/>
          <w:color w:val="000000"/>
          <w:lang w:val="en-US"/>
        </w:rPr>
        <w:t>1,209</w:t>
      </w:r>
      <w:r w:rsidR="00D35BE1">
        <w:rPr>
          <w:rFonts w:eastAsia="Calibri" w:cs="Calibri"/>
          <w:color w:val="000000"/>
        </w:rPr>
        <w:t xml:space="preserve"> &lt; 10) dan nilai toleransi sebesar </w:t>
      </w:r>
      <w:r w:rsidR="00D35BE1">
        <w:rPr>
          <w:rFonts w:eastAsia="Calibri" w:cs="Calibri"/>
          <w:color w:val="000000"/>
          <w:lang w:val="en-US"/>
        </w:rPr>
        <w:t>0,827</w:t>
      </w:r>
      <w:r w:rsidR="00D35BE1">
        <w:rPr>
          <w:rFonts w:eastAsia="Calibri" w:cs="Calibri"/>
          <w:color w:val="000000"/>
        </w:rPr>
        <w:t xml:space="preserve"> lebih besar</w:t>
      </w:r>
      <w:r w:rsidR="00D35BE1">
        <w:rPr>
          <w:rFonts w:eastAsia="Calibri" w:cs="Calibri"/>
          <w:color w:val="000000"/>
          <w:lang w:val="en-US"/>
        </w:rPr>
        <w:t xml:space="preserve"> </w:t>
      </w:r>
      <w:r w:rsidR="00D35BE1">
        <w:rPr>
          <w:rFonts w:eastAsia="Calibri" w:cs="Calibri"/>
          <w:color w:val="000000"/>
        </w:rPr>
        <w:t>dari 0,01 (</w:t>
      </w:r>
      <w:r w:rsidR="00D35BE1">
        <w:rPr>
          <w:rFonts w:eastAsia="Calibri" w:cs="Calibri"/>
          <w:color w:val="000000"/>
          <w:lang w:val="en-US"/>
        </w:rPr>
        <w:t>0,827</w:t>
      </w:r>
      <w:r w:rsidR="00D35BE1">
        <w:rPr>
          <w:rFonts w:eastAsia="Calibri" w:cs="Calibri"/>
          <w:color w:val="000000"/>
        </w:rPr>
        <w:t xml:space="preserve"> &gt; 0,01), berarti tidak terjadi multikolinearitas.</w:t>
      </w:r>
    </w:p>
    <w:p w14:paraId="7A74122E" w14:textId="77777777" w:rsidR="00D02F91" w:rsidRDefault="00D02F91" w:rsidP="00D02F91">
      <w:pPr>
        <w:jc w:val="both"/>
        <w:rPr>
          <w:rFonts w:eastAsia="Calibri" w:cs="Calibri"/>
          <w:b/>
          <w:bCs/>
          <w:color w:val="000000"/>
        </w:rPr>
      </w:pPr>
      <w:bookmarkStart w:id="8" w:name="_Toc194916865"/>
    </w:p>
    <w:p w14:paraId="2AB64CDC" w14:textId="77777777" w:rsidR="00D02F91" w:rsidRDefault="00D02F91" w:rsidP="00D02F91">
      <w:pPr>
        <w:jc w:val="both"/>
        <w:rPr>
          <w:rFonts w:eastAsia="Calibri" w:cs="Calibri"/>
          <w:b/>
          <w:bCs/>
          <w:color w:val="000000"/>
        </w:rPr>
      </w:pPr>
    </w:p>
    <w:p w14:paraId="16F972B8" w14:textId="77777777" w:rsidR="00D02F91" w:rsidRDefault="00D02F91" w:rsidP="00D02F91">
      <w:pPr>
        <w:jc w:val="both"/>
        <w:rPr>
          <w:rFonts w:eastAsia="Calibri" w:cs="Calibri"/>
          <w:b/>
          <w:bCs/>
          <w:color w:val="000000"/>
        </w:rPr>
      </w:pPr>
    </w:p>
    <w:p w14:paraId="1357D44E" w14:textId="2EAF526A" w:rsidR="00D35BE1" w:rsidRDefault="00D35BE1" w:rsidP="00D02F91">
      <w:pPr>
        <w:jc w:val="both"/>
        <w:rPr>
          <w:b/>
          <w:bCs/>
          <w:color w:val="000000"/>
        </w:rPr>
      </w:pPr>
      <w:r>
        <w:rPr>
          <w:rFonts w:eastAsia="Calibri" w:cs="Calibri"/>
          <w:b/>
          <w:bCs/>
          <w:color w:val="000000"/>
        </w:rPr>
        <w:lastRenderedPageBreak/>
        <w:t>Hasil Uji Hipotesis</w:t>
      </w:r>
      <w:bookmarkEnd w:id="8"/>
    </w:p>
    <w:p w14:paraId="2B7865F1" w14:textId="77777777" w:rsidR="00D35BE1" w:rsidRDefault="00D35BE1" w:rsidP="00D02F91">
      <w:pPr>
        <w:ind w:firstLine="720"/>
        <w:jc w:val="both"/>
        <w:rPr>
          <w:color w:val="000000"/>
        </w:rPr>
      </w:pPr>
      <w:r>
        <w:rPr>
          <w:rFonts w:eastAsia="Calibri" w:cs="Calibri"/>
          <w:color w:val="000000"/>
        </w:rPr>
        <w:t>Hasil analisis regresi linear berganda dalam penelitian ini dapat dilihat pada tabel berikut ini:</w:t>
      </w:r>
    </w:p>
    <w:p w14:paraId="0870C20E" w14:textId="77777777" w:rsidR="00D02F91" w:rsidRDefault="00D02F91" w:rsidP="00D35BE1">
      <w:pPr>
        <w:ind w:firstLine="720"/>
        <w:jc w:val="center"/>
        <w:rPr>
          <w:rFonts w:eastAsia="Calibri" w:cs="Calibri"/>
          <w:b/>
          <w:bCs/>
          <w:color w:val="000000"/>
        </w:rPr>
      </w:pPr>
      <w:bookmarkStart w:id="9" w:name="_Toc194916895"/>
    </w:p>
    <w:p w14:paraId="44EB8B78" w14:textId="4335F7D0" w:rsidR="00D35BE1" w:rsidRDefault="00D35BE1" w:rsidP="00D35BE1">
      <w:pPr>
        <w:ind w:firstLine="720"/>
        <w:jc w:val="center"/>
        <w:rPr>
          <w:b/>
          <w:bCs/>
          <w:color w:val="000000"/>
        </w:rPr>
      </w:pPr>
      <w:r>
        <w:rPr>
          <w:rFonts w:eastAsia="Calibri" w:cs="Calibri"/>
          <w:b/>
          <w:bCs/>
          <w:color w:val="000000"/>
        </w:rPr>
        <w:t xml:space="preserve">Tabel </w:t>
      </w:r>
      <w:r w:rsidR="00D02F91">
        <w:rPr>
          <w:rFonts w:cs="Calibri"/>
          <w:b/>
          <w:bCs/>
          <w:color w:val="000000"/>
          <w:lang w:val="en-US"/>
        </w:rPr>
        <w:t>1</w:t>
      </w:r>
      <w:r>
        <w:rPr>
          <w:rFonts w:cs="Calibri"/>
          <w:b/>
          <w:bCs/>
          <w:color w:val="000000"/>
          <w:lang w:val="en-US"/>
        </w:rPr>
        <w:t>.</w:t>
      </w:r>
      <w:r>
        <w:rPr>
          <w:rFonts w:eastAsia="Calibri" w:cs="Calibri"/>
          <w:b/>
          <w:bCs/>
          <w:color w:val="000000"/>
        </w:rPr>
        <w:t xml:space="preserve"> Coefficients</w:t>
      </w:r>
      <w:bookmarkEnd w:id="9"/>
    </w:p>
    <w:tbl>
      <w:tblPr>
        <w:tblpPr w:leftFromText="180" w:rightFromText="180" w:vertAnchor="text" w:horzAnchor="margin" w:tblpXSpec="center" w:tblpY="93"/>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1895"/>
        <w:gridCol w:w="1030"/>
        <w:gridCol w:w="1031"/>
        <w:gridCol w:w="1431"/>
        <w:gridCol w:w="709"/>
        <w:gridCol w:w="850"/>
      </w:tblGrid>
      <w:tr w:rsidR="00D35BE1" w14:paraId="3E9DED98" w14:textId="77777777" w:rsidTr="005F18A4">
        <w:trPr>
          <w:cantSplit/>
          <w:trHeight w:val="317"/>
        </w:trPr>
        <w:tc>
          <w:tcPr>
            <w:tcW w:w="7513" w:type="dxa"/>
            <w:gridSpan w:val="7"/>
            <w:tcBorders>
              <w:top w:val="nil"/>
              <w:left w:val="nil"/>
              <w:bottom w:val="nil"/>
              <w:right w:val="nil"/>
            </w:tcBorders>
            <w:shd w:val="clear" w:color="auto" w:fill="FFFFFF"/>
            <w:vAlign w:val="center"/>
          </w:tcPr>
          <w:p w14:paraId="1B5247EC" w14:textId="77777777" w:rsidR="00D35BE1" w:rsidRDefault="00D35BE1" w:rsidP="005F18A4">
            <w:pPr>
              <w:ind w:firstLine="720"/>
              <w:jc w:val="both"/>
              <w:rPr>
                <w:color w:val="000000"/>
                <w:lang w:val="en-US"/>
              </w:rPr>
            </w:pPr>
            <w:r>
              <w:rPr>
                <w:rFonts w:eastAsia="Calibri" w:cs="Calibri"/>
                <w:color w:val="000000"/>
                <w:lang w:val="en-US"/>
              </w:rPr>
              <w:t>Coefficientsa</w:t>
            </w:r>
          </w:p>
        </w:tc>
      </w:tr>
      <w:tr w:rsidR="00D35BE1" w14:paraId="07058D82" w14:textId="77777777" w:rsidTr="005F18A4">
        <w:trPr>
          <w:cantSplit/>
          <w:trHeight w:val="635"/>
        </w:trPr>
        <w:tc>
          <w:tcPr>
            <w:tcW w:w="2462" w:type="dxa"/>
            <w:gridSpan w:val="2"/>
            <w:vMerge w:val="restart"/>
            <w:tcBorders>
              <w:top w:val="nil"/>
              <w:left w:val="nil"/>
              <w:bottom w:val="nil"/>
              <w:right w:val="nil"/>
            </w:tcBorders>
            <w:shd w:val="clear" w:color="auto" w:fill="FFFFFF"/>
            <w:vAlign w:val="bottom"/>
          </w:tcPr>
          <w:p w14:paraId="4BB0B749" w14:textId="77777777" w:rsidR="00D35BE1" w:rsidRDefault="00D35BE1" w:rsidP="005F18A4">
            <w:pPr>
              <w:ind w:firstLine="720"/>
              <w:jc w:val="both"/>
              <w:rPr>
                <w:color w:val="000000"/>
                <w:lang w:val="en-US"/>
              </w:rPr>
            </w:pPr>
            <w:r>
              <w:rPr>
                <w:rFonts w:eastAsia="Calibri" w:cs="Calibri"/>
                <w:color w:val="000000"/>
                <w:lang w:val="en-US"/>
              </w:rPr>
              <w:t>Model</w:t>
            </w:r>
          </w:p>
        </w:tc>
        <w:tc>
          <w:tcPr>
            <w:tcW w:w="2061" w:type="dxa"/>
            <w:gridSpan w:val="2"/>
            <w:tcBorders>
              <w:top w:val="nil"/>
              <w:left w:val="nil"/>
              <w:bottom w:val="nil"/>
              <w:right w:val="single" w:sz="8" w:space="0" w:color="E0E0E0"/>
            </w:tcBorders>
            <w:shd w:val="clear" w:color="auto" w:fill="FFFFFF"/>
            <w:vAlign w:val="bottom"/>
          </w:tcPr>
          <w:p w14:paraId="557447E8" w14:textId="77777777" w:rsidR="00D35BE1" w:rsidRDefault="00D35BE1" w:rsidP="005F18A4">
            <w:pPr>
              <w:jc w:val="both"/>
              <w:rPr>
                <w:color w:val="000000"/>
                <w:lang w:val="en-US"/>
              </w:rPr>
            </w:pPr>
            <w:r>
              <w:rPr>
                <w:rFonts w:eastAsia="Calibri" w:cs="Calibri"/>
                <w:color w:val="000000"/>
                <w:lang w:val="en-US"/>
              </w:rPr>
              <w:t>Unstandardized Coefficients</w:t>
            </w:r>
          </w:p>
        </w:tc>
        <w:tc>
          <w:tcPr>
            <w:tcW w:w="1431" w:type="dxa"/>
            <w:tcBorders>
              <w:top w:val="nil"/>
              <w:left w:val="single" w:sz="8" w:space="0" w:color="E0E0E0"/>
              <w:bottom w:val="nil"/>
              <w:right w:val="single" w:sz="8" w:space="0" w:color="E0E0E0"/>
            </w:tcBorders>
            <w:shd w:val="clear" w:color="auto" w:fill="FFFFFF"/>
            <w:vAlign w:val="bottom"/>
          </w:tcPr>
          <w:p w14:paraId="68F767B2" w14:textId="77777777" w:rsidR="00D35BE1" w:rsidRDefault="00D35BE1" w:rsidP="005F18A4">
            <w:pPr>
              <w:jc w:val="both"/>
              <w:rPr>
                <w:color w:val="000000"/>
                <w:lang w:val="en-US"/>
              </w:rPr>
            </w:pPr>
            <w:r>
              <w:rPr>
                <w:rFonts w:eastAsia="Calibri" w:cs="Calibri"/>
                <w:color w:val="000000"/>
                <w:lang w:val="en-US"/>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14:paraId="7651FE63" w14:textId="77777777" w:rsidR="00D35BE1" w:rsidRDefault="00D35BE1" w:rsidP="005F18A4">
            <w:pPr>
              <w:ind w:firstLine="720"/>
              <w:jc w:val="both"/>
              <w:rPr>
                <w:color w:val="000000"/>
                <w:lang w:val="en-US"/>
              </w:rPr>
            </w:pPr>
            <w:r>
              <w:rPr>
                <w:rFonts w:eastAsia="Calibri" w:cs="Calibri"/>
                <w:color w:val="000000"/>
                <w:lang w:val="en-US"/>
              </w:rPr>
              <w:t>t</w:t>
            </w:r>
          </w:p>
        </w:tc>
        <w:tc>
          <w:tcPr>
            <w:tcW w:w="850" w:type="dxa"/>
            <w:vMerge w:val="restart"/>
            <w:tcBorders>
              <w:top w:val="nil"/>
              <w:left w:val="single" w:sz="8" w:space="0" w:color="E0E0E0"/>
              <w:bottom w:val="nil"/>
              <w:right w:val="single" w:sz="8" w:space="0" w:color="E0E0E0"/>
            </w:tcBorders>
            <w:shd w:val="clear" w:color="auto" w:fill="FFFFFF"/>
            <w:vAlign w:val="bottom"/>
          </w:tcPr>
          <w:p w14:paraId="42991D4B" w14:textId="77777777" w:rsidR="00D35BE1" w:rsidRDefault="00D35BE1" w:rsidP="005F18A4">
            <w:pPr>
              <w:jc w:val="both"/>
              <w:rPr>
                <w:color w:val="000000"/>
                <w:lang w:val="en-US"/>
              </w:rPr>
            </w:pPr>
            <w:r>
              <w:rPr>
                <w:rFonts w:eastAsia="Calibri" w:cs="Calibri"/>
                <w:color w:val="000000"/>
                <w:lang w:val="en-US"/>
              </w:rPr>
              <w:t>Sig.</w:t>
            </w:r>
          </w:p>
        </w:tc>
      </w:tr>
      <w:tr w:rsidR="00D35BE1" w14:paraId="0A3E6BA7" w14:textId="77777777" w:rsidTr="005F18A4">
        <w:trPr>
          <w:cantSplit/>
          <w:trHeight w:val="142"/>
        </w:trPr>
        <w:tc>
          <w:tcPr>
            <w:tcW w:w="2462" w:type="dxa"/>
            <w:gridSpan w:val="2"/>
            <w:vMerge/>
            <w:tcBorders>
              <w:top w:val="nil"/>
              <w:left w:val="nil"/>
              <w:bottom w:val="nil"/>
              <w:right w:val="nil"/>
            </w:tcBorders>
            <w:shd w:val="clear" w:color="auto" w:fill="FFFFFF"/>
            <w:vAlign w:val="bottom"/>
          </w:tcPr>
          <w:p w14:paraId="7B125DBC" w14:textId="77777777" w:rsidR="00D35BE1" w:rsidRDefault="00D35BE1" w:rsidP="005F18A4">
            <w:pPr>
              <w:ind w:firstLine="720"/>
              <w:jc w:val="both"/>
              <w:rPr>
                <w:color w:val="000000"/>
                <w:lang w:val="en-US"/>
              </w:rPr>
            </w:pPr>
          </w:p>
        </w:tc>
        <w:tc>
          <w:tcPr>
            <w:tcW w:w="1030" w:type="dxa"/>
            <w:tcBorders>
              <w:top w:val="nil"/>
              <w:left w:val="nil"/>
              <w:bottom w:val="single" w:sz="8" w:space="0" w:color="152935"/>
              <w:right w:val="single" w:sz="8" w:space="0" w:color="E0E0E0"/>
            </w:tcBorders>
            <w:shd w:val="clear" w:color="auto" w:fill="FFFFFF"/>
            <w:vAlign w:val="bottom"/>
          </w:tcPr>
          <w:p w14:paraId="0AA2E744" w14:textId="77777777" w:rsidR="00D35BE1" w:rsidRDefault="00D35BE1" w:rsidP="005F18A4">
            <w:pPr>
              <w:ind w:firstLine="720"/>
              <w:jc w:val="both"/>
              <w:rPr>
                <w:color w:val="000000"/>
                <w:lang w:val="en-US"/>
              </w:rPr>
            </w:pPr>
            <w:r>
              <w:rPr>
                <w:rFonts w:eastAsia="Calibri" w:cs="Calibri"/>
                <w:color w:val="000000"/>
                <w:lang w:val="en-US"/>
              </w:rPr>
              <w:t>B</w:t>
            </w:r>
          </w:p>
        </w:tc>
        <w:tc>
          <w:tcPr>
            <w:tcW w:w="1031" w:type="dxa"/>
            <w:tcBorders>
              <w:top w:val="nil"/>
              <w:left w:val="single" w:sz="8" w:space="0" w:color="E0E0E0"/>
              <w:bottom w:val="single" w:sz="8" w:space="0" w:color="152935"/>
              <w:right w:val="single" w:sz="8" w:space="0" w:color="E0E0E0"/>
            </w:tcBorders>
            <w:shd w:val="clear" w:color="auto" w:fill="FFFFFF"/>
            <w:vAlign w:val="bottom"/>
          </w:tcPr>
          <w:p w14:paraId="268ED9D2" w14:textId="77777777" w:rsidR="00D35BE1" w:rsidRDefault="00D35BE1" w:rsidP="005F18A4">
            <w:pPr>
              <w:jc w:val="both"/>
              <w:rPr>
                <w:color w:val="000000"/>
                <w:lang w:val="en-US"/>
              </w:rPr>
            </w:pPr>
            <w:r>
              <w:rPr>
                <w:rFonts w:eastAsia="Calibri" w:cs="Calibri"/>
                <w:color w:val="000000"/>
                <w:lang w:val="en-US"/>
              </w:rPr>
              <w:t>Std. Error</w:t>
            </w:r>
          </w:p>
        </w:tc>
        <w:tc>
          <w:tcPr>
            <w:tcW w:w="1431" w:type="dxa"/>
            <w:tcBorders>
              <w:top w:val="nil"/>
              <w:left w:val="single" w:sz="8" w:space="0" w:color="E0E0E0"/>
              <w:bottom w:val="single" w:sz="8" w:space="0" w:color="152935"/>
              <w:right w:val="single" w:sz="8" w:space="0" w:color="E0E0E0"/>
            </w:tcBorders>
            <w:shd w:val="clear" w:color="auto" w:fill="FFFFFF"/>
            <w:vAlign w:val="bottom"/>
          </w:tcPr>
          <w:p w14:paraId="51471705" w14:textId="77777777" w:rsidR="00D35BE1" w:rsidRDefault="00D35BE1" w:rsidP="005F18A4">
            <w:pPr>
              <w:ind w:firstLine="720"/>
              <w:jc w:val="both"/>
              <w:rPr>
                <w:color w:val="000000"/>
                <w:lang w:val="en-US"/>
              </w:rPr>
            </w:pPr>
            <w:r>
              <w:rPr>
                <w:rFonts w:eastAsia="Calibri" w:cs="Calibri"/>
                <w:color w:val="000000"/>
                <w:lang w:val="en-US"/>
              </w:rPr>
              <w:t>Beta</w:t>
            </w:r>
          </w:p>
        </w:tc>
        <w:tc>
          <w:tcPr>
            <w:tcW w:w="709" w:type="dxa"/>
            <w:vMerge/>
            <w:tcBorders>
              <w:top w:val="nil"/>
              <w:left w:val="single" w:sz="8" w:space="0" w:color="E0E0E0"/>
              <w:bottom w:val="nil"/>
              <w:right w:val="single" w:sz="8" w:space="0" w:color="E0E0E0"/>
            </w:tcBorders>
            <w:shd w:val="clear" w:color="auto" w:fill="FFFFFF"/>
            <w:vAlign w:val="bottom"/>
          </w:tcPr>
          <w:p w14:paraId="2F4AEA77" w14:textId="77777777" w:rsidR="00D35BE1" w:rsidRDefault="00D35BE1" w:rsidP="005F18A4">
            <w:pPr>
              <w:ind w:firstLine="720"/>
              <w:jc w:val="both"/>
              <w:rPr>
                <w:color w:val="000000"/>
                <w:lang w:val="en-US"/>
              </w:rPr>
            </w:pPr>
          </w:p>
        </w:tc>
        <w:tc>
          <w:tcPr>
            <w:tcW w:w="850" w:type="dxa"/>
            <w:vMerge/>
            <w:tcBorders>
              <w:top w:val="nil"/>
              <w:left w:val="single" w:sz="8" w:space="0" w:color="E0E0E0"/>
              <w:bottom w:val="nil"/>
              <w:right w:val="single" w:sz="8" w:space="0" w:color="E0E0E0"/>
            </w:tcBorders>
            <w:shd w:val="clear" w:color="auto" w:fill="FFFFFF"/>
            <w:vAlign w:val="bottom"/>
          </w:tcPr>
          <w:p w14:paraId="6811B44A" w14:textId="77777777" w:rsidR="00D35BE1" w:rsidRDefault="00D35BE1" w:rsidP="005F18A4">
            <w:pPr>
              <w:ind w:firstLine="720"/>
              <w:jc w:val="both"/>
              <w:rPr>
                <w:color w:val="000000"/>
                <w:lang w:val="en-US"/>
              </w:rPr>
            </w:pPr>
          </w:p>
        </w:tc>
      </w:tr>
      <w:tr w:rsidR="00D35BE1" w14:paraId="7115D2E8" w14:textId="77777777" w:rsidTr="005F18A4">
        <w:trPr>
          <w:cantSplit/>
          <w:trHeight w:val="317"/>
        </w:trPr>
        <w:tc>
          <w:tcPr>
            <w:tcW w:w="567" w:type="dxa"/>
            <w:vMerge w:val="restart"/>
            <w:tcBorders>
              <w:top w:val="single" w:sz="8" w:space="0" w:color="152935"/>
              <w:left w:val="nil"/>
              <w:bottom w:val="single" w:sz="8" w:space="0" w:color="152935"/>
              <w:right w:val="nil"/>
            </w:tcBorders>
            <w:shd w:val="clear" w:color="auto" w:fill="E0E0E0"/>
          </w:tcPr>
          <w:p w14:paraId="17B4A74F" w14:textId="77777777" w:rsidR="00D35BE1" w:rsidRDefault="00D35BE1" w:rsidP="005F18A4">
            <w:pPr>
              <w:ind w:firstLine="720"/>
              <w:jc w:val="both"/>
              <w:rPr>
                <w:color w:val="000000"/>
                <w:lang w:val="en-US"/>
              </w:rPr>
            </w:pPr>
            <w:r>
              <w:rPr>
                <w:rFonts w:eastAsia="Calibri" w:cs="Calibri"/>
                <w:color w:val="000000"/>
                <w:lang w:val="en-US"/>
              </w:rPr>
              <w:t>1</w:t>
            </w:r>
          </w:p>
        </w:tc>
        <w:tc>
          <w:tcPr>
            <w:tcW w:w="1895" w:type="dxa"/>
            <w:tcBorders>
              <w:top w:val="single" w:sz="8" w:space="0" w:color="152935"/>
              <w:left w:val="nil"/>
              <w:bottom w:val="single" w:sz="8" w:space="0" w:color="AEAEAE"/>
              <w:right w:val="nil"/>
            </w:tcBorders>
            <w:shd w:val="clear" w:color="auto" w:fill="E0E0E0"/>
          </w:tcPr>
          <w:p w14:paraId="088339AD" w14:textId="77777777" w:rsidR="00D35BE1" w:rsidRDefault="00D35BE1" w:rsidP="005F18A4">
            <w:pPr>
              <w:ind w:firstLine="720"/>
              <w:jc w:val="both"/>
              <w:rPr>
                <w:color w:val="000000"/>
                <w:lang w:val="en-US"/>
              </w:rPr>
            </w:pPr>
            <w:r>
              <w:rPr>
                <w:rFonts w:eastAsia="Calibri" w:cs="Calibri"/>
                <w:color w:val="000000"/>
                <w:lang w:val="en-US"/>
              </w:rPr>
              <w:t>(Constant)</w:t>
            </w:r>
          </w:p>
        </w:tc>
        <w:tc>
          <w:tcPr>
            <w:tcW w:w="1030" w:type="dxa"/>
            <w:tcBorders>
              <w:top w:val="single" w:sz="8" w:space="0" w:color="152935"/>
              <w:left w:val="nil"/>
              <w:bottom w:val="single" w:sz="8" w:space="0" w:color="AEAEAE"/>
              <w:right w:val="single" w:sz="8" w:space="0" w:color="E0E0E0"/>
            </w:tcBorders>
            <w:shd w:val="clear" w:color="auto" w:fill="FFFFFF"/>
          </w:tcPr>
          <w:p w14:paraId="2D484943" w14:textId="77777777" w:rsidR="00D35BE1" w:rsidRDefault="00D35BE1" w:rsidP="005F18A4">
            <w:pPr>
              <w:jc w:val="both"/>
              <w:rPr>
                <w:color w:val="000000"/>
                <w:lang w:val="en-US"/>
              </w:rPr>
            </w:pPr>
            <w:r>
              <w:rPr>
                <w:rFonts w:eastAsia="Calibri" w:cs="Calibri"/>
                <w:color w:val="000000"/>
                <w:lang w:val="en-US"/>
              </w:rPr>
              <w:t>21.913</w:t>
            </w:r>
          </w:p>
        </w:tc>
        <w:tc>
          <w:tcPr>
            <w:tcW w:w="1031" w:type="dxa"/>
            <w:tcBorders>
              <w:top w:val="single" w:sz="8" w:space="0" w:color="152935"/>
              <w:left w:val="single" w:sz="8" w:space="0" w:color="E0E0E0"/>
              <w:bottom w:val="single" w:sz="8" w:space="0" w:color="AEAEAE"/>
              <w:right w:val="single" w:sz="8" w:space="0" w:color="E0E0E0"/>
            </w:tcBorders>
            <w:shd w:val="clear" w:color="auto" w:fill="FFFFFF"/>
          </w:tcPr>
          <w:p w14:paraId="492F57A5" w14:textId="77777777" w:rsidR="00D35BE1" w:rsidRDefault="00D35BE1" w:rsidP="005F18A4">
            <w:pPr>
              <w:jc w:val="both"/>
              <w:rPr>
                <w:color w:val="000000"/>
                <w:lang w:val="en-US"/>
              </w:rPr>
            </w:pPr>
            <w:r>
              <w:rPr>
                <w:rFonts w:eastAsia="Calibri" w:cs="Calibri"/>
                <w:color w:val="000000"/>
                <w:lang w:val="en-US"/>
              </w:rPr>
              <w:t>3.539</w:t>
            </w:r>
          </w:p>
        </w:tc>
        <w:tc>
          <w:tcPr>
            <w:tcW w:w="143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84239A5" w14:textId="77777777" w:rsidR="00D35BE1" w:rsidRDefault="00D35BE1" w:rsidP="005F18A4">
            <w:pPr>
              <w:ind w:firstLine="720"/>
              <w:jc w:val="both"/>
              <w:rPr>
                <w:color w:val="000000"/>
                <w:lang w:val="en-US"/>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FAA4D93" w14:textId="77777777" w:rsidR="00D35BE1" w:rsidRDefault="00D35BE1" w:rsidP="005F18A4">
            <w:pPr>
              <w:jc w:val="both"/>
              <w:rPr>
                <w:color w:val="000000"/>
                <w:lang w:val="en-US"/>
              </w:rPr>
            </w:pPr>
            <w:r>
              <w:rPr>
                <w:rFonts w:eastAsia="Calibri" w:cs="Calibri"/>
                <w:color w:val="000000"/>
                <w:lang w:val="en-US"/>
              </w:rPr>
              <w:t>6.191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236EEA0E" w14:textId="77777777" w:rsidR="00D35BE1" w:rsidRDefault="00D35BE1" w:rsidP="005F18A4">
            <w:pPr>
              <w:jc w:val="both"/>
              <w:rPr>
                <w:color w:val="000000"/>
                <w:lang w:val="en-US"/>
              </w:rPr>
            </w:pPr>
            <w:r>
              <w:rPr>
                <w:rFonts w:eastAsia="Calibri" w:cs="Calibri"/>
                <w:color w:val="000000"/>
                <w:lang w:val="en-US"/>
              </w:rPr>
              <w:t>.000</w:t>
            </w:r>
          </w:p>
        </w:tc>
      </w:tr>
      <w:tr w:rsidR="00D35BE1" w14:paraId="008D802C" w14:textId="77777777" w:rsidTr="005F18A4">
        <w:trPr>
          <w:cantSplit/>
          <w:trHeight w:val="142"/>
        </w:trPr>
        <w:tc>
          <w:tcPr>
            <w:tcW w:w="567" w:type="dxa"/>
            <w:vMerge/>
            <w:tcBorders>
              <w:top w:val="single" w:sz="8" w:space="0" w:color="152935"/>
              <w:left w:val="nil"/>
              <w:bottom w:val="single" w:sz="8" w:space="0" w:color="152935"/>
              <w:right w:val="nil"/>
            </w:tcBorders>
            <w:shd w:val="clear" w:color="auto" w:fill="E0E0E0"/>
          </w:tcPr>
          <w:p w14:paraId="6D48F47B" w14:textId="77777777" w:rsidR="00D35BE1" w:rsidRDefault="00D35BE1" w:rsidP="005F18A4">
            <w:pPr>
              <w:ind w:firstLine="720"/>
              <w:jc w:val="both"/>
              <w:rPr>
                <w:color w:val="000000"/>
                <w:lang w:val="en-US"/>
              </w:rPr>
            </w:pPr>
          </w:p>
        </w:tc>
        <w:tc>
          <w:tcPr>
            <w:tcW w:w="1895" w:type="dxa"/>
            <w:tcBorders>
              <w:top w:val="single" w:sz="8" w:space="0" w:color="AEAEAE"/>
              <w:left w:val="nil"/>
              <w:bottom w:val="single" w:sz="8" w:space="0" w:color="AEAEAE"/>
              <w:right w:val="nil"/>
            </w:tcBorders>
            <w:shd w:val="clear" w:color="auto" w:fill="E0E0E0"/>
          </w:tcPr>
          <w:p w14:paraId="22D80999" w14:textId="77777777" w:rsidR="00D35BE1" w:rsidRDefault="00D35BE1" w:rsidP="005F18A4">
            <w:pPr>
              <w:jc w:val="both"/>
              <w:rPr>
                <w:color w:val="000000"/>
                <w:lang w:val="en-US"/>
              </w:rPr>
            </w:pPr>
            <w:r>
              <w:rPr>
                <w:rFonts w:eastAsia="Calibri" w:cs="Calibri"/>
                <w:color w:val="000000"/>
                <w:lang w:val="en-US"/>
              </w:rPr>
              <w:t>Consumer Animosity (X1)</w:t>
            </w:r>
          </w:p>
        </w:tc>
        <w:tc>
          <w:tcPr>
            <w:tcW w:w="1030" w:type="dxa"/>
            <w:tcBorders>
              <w:top w:val="single" w:sz="8" w:space="0" w:color="AEAEAE"/>
              <w:left w:val="nil"/>
              <w:bottom w:val="single" w:sz="8" w:space="0" w:color="AEAEAE"/>
              <w:right w:val="single" w:sz="8" w:space="0" w:color="E0E0E0"/>
            </w:tcBorders>
            <w:shd w:val="clear" w:color="auto" w:fill="FFFFFF"/>
          </w:tcPr>
          <w:p w14:paraId="54F4F03F" w14:textId="77777777" w:rsidR="00D35BE1" w:rsidRDefault="00D35BE1" w:rsidP="005F18A4">
            <w:pPr>
              <w:jc w:val="both"/>
              <w:rPr>
                <w:color w:val="000000"/>
                <w:lang w:val="en-US"/>
              </w:rPr>
            </w:pPr>
            <w:r>
              <w:rPr>
                <w:rFonts w:eastAsia="Calibri" w:cs="Calibri"/>
                <w:color w:val="000000"/>
                <w:lang w:val="en-US"/>
              </w:rPr>
              <w:t>.296</w:t>
            </w:r>
          </w:p>
        </w:tc>
        <w:tc>
          <w:tcPr>
            <w:tcW w:w="1031" w:type="dxa"/>
            <w:tcBorders>
              <w:top w:val="single" w:sz="8" w:space="0" w:color="AEAEAE"/>
              <w:left w:val="single" w:sz="8" w:space="0" w:color="E0E0E0"/>
              <w:bottom w:val="single" w:sz="8" w:space="0" w:color="AEAEAE"/>
              <w:right w:val="single" w:sz="8" w:space="0" w:color="E0E0E0"/>
            </w:tcBorders>
            <w:shd w:val="clear" w:color="auto" w:fill="FFFFFF"/>
          </w:tcPr>
          <w:p w14:paraId="53B18D88" w14:textId="77777777" w:rsidR="00D35BE1" w:rsidRDefault="00D35BE1" w:rsidP="005F18A4">
            <w:pPr>
              <w:jc w:val="both"/>
              <w:rPr>
                <w:color w:val="000000"/>
                <w:lang w:val="en-US"/>
              </w:rPr>
            </w:pPr>
            <w:r>
              <w:rPr>
                <w:rFonts w:eastAsia="Calibri" w:cs="Calibri"/>
                <w:color w:val="000000"/>
                <w:lang w:val="en-US"/>
              </w:rPr>
              <w:t>.100</w:t>
            </w:r>
          </w:p>
        </w:tc>
        <w:tc>
          <w:tcPr>
            <w:tcW w:w="1431" w:type="dxa"/>
            <w:tcBorders>
              <w:top w:val="single" w:sz="8" w:space="0" w:color="AEAEAE"/>
              <w:left w:val="single" w:sz="8" w:space="0" w:color="E0E0E0"/>
              <w:bottom w:val="single" w:sz="8" w:space="0" w:color="AEAEAE"/>
              <w:right w:val="single" w:sz="8" w:space="0" w:color="E0E0E0"/>
            </w:tcBorders>
            <w:shd w:val="clear" w:color="auto" w:fill="FFFFFF"/>
          </w:tcPr>
          <w:p w14:paraId="5D8F82C8" w14:textId="77777777" w:rsidR="00D35BE1" w:rsidRDefault="00D35BE1" w:rsidP="005F18A4">
            <w:pPr>
              <w:ind w:firstLine="720"/>
              <w:jc w:val="both"/>
              <w:rPr>
                <w:color w:val="000000"/>
                <w:lang w:val="en-US"/>
              </w:rPr>
            </w:pPr>
            <w:r>
              <w:rPr>
                <w:rFonts w:eastAsia="Calibri" w:cs="Calibri"/>
                <w:color w:val="000000"/>
                <w:lang w:val="en-US"/>
              </w:rPr>
              <w:t>.317</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990D78" w14:textId="77777777" w:rsidR="00D35BE1" w:rsidRDefault="00D35BE1" w:rsidP="005F18A4">
            <w:pPr>
              <w:jc w:val="both"/>
              <w:rPr>
                <w:color w:val="000000"/>
                <w:lang w:val="en-US"/>
              </w:rPr>
            </w:pPr>
            <w:r>
              <w:rPr>
                <w:rFonts w:eastAsia="Calibri" w:cs="Calibri"/>
                <w:color w:val="000000"/>
                <w:lang w:val="en-US"/>
              </w:rPr>
              <w:t>.966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BA69421" w14:textId="77777777" w:rsidR="00D35BE1" w:rsidRDefault="00D35BE1" w:rsidP="005F18A4">
            <w:pPr>
              <w:jc w:val="both"/>
              <w:rPr>
                <w:color w:val="000000"/>
                <w:lang w:val="en-US"/>
              </w:rPr>
            </w:pPr>
            <w:r>
              <w:rPr>
                <w:rFonts w:eastAsia="Calibri" w:cs="Calibri"/>
                <w:color w:val="000000"/>
                <w:lang w:val="en-US"/>
              </w:rPr>
              <w:t>.003</w:t>
            </w:r>
          </w:p>
        </w:tc>
      </w:tr>
      <w:tr w:rsidR="00D35BE1" w14:paraId="466779B1" w14:textId="77777777" w:rsidTr="005F18A4">
        <w:trPr>
          <w:cantSplit/>
          <w:trHeight w:val="142"/>
        </w:trPr>
        <w:tc>
          <w:tcPr>
            <w:tcW w:w="567" w:type="dxa"/>
            <w:vMerge/>
            <w:tcBorders>
              <w:top w:val="single" w:sz="8" w:space="0" w:color="152935"/>
              <w:left w:val="nil"/>
              <w:bottom w:val="single" w:sz="8" w:space="0" w:color="152935"/>
              <w:right w:val="nil"/>
            </w:tcBorders>
            <w:shd w:val="clear" w:color="auto" w:fill="E0E0E0"/>
          </w:tcPr>
          <w:p w14:paraId="4F7AC4B7" w14:textId="77777777" w:rsidR="00D35BE1" w:rsidRDefault="00D35BE1" w:rsidP="005F18A4">
            <w:pPr>
              <w:ind w:firstLine="720"/>
              <w:jc w:val="both"/>
              <w:rPr>
                <w:color w:val="000000"/>
                <w:lang w:val="en-US"/>
              </w:rPr>
            </w:pPr>
          </w:p>
        </w:tc>
        <w:tc>
          <w:tcPr>
            <w:tcW w:w="1895" w:type="dxa"/>
            <w:tcBorders>
              <w:top w:val="single" w:sz="8" w:space="0" w:color="AEAEAE"/>
              <w:left w:val="nil"/>
              <w:bottom w:val="single" w:sz="8" w:space="0" w:color="152935"/>
              <w:right w:val="nil"/>
            </w:tcBorders>
            <w:shd w:val="clear" w:color="auto" w:fill="E0E0E0"/>
          </w:tcPr>
          <w:p w14:paraId="33D98B2E" w14:textId="77777777" w:rsidR="00D35BE1" w:rsidRDefault="00D35BE1" w:rsidP="005F18A4">
            <w:pPr>
              <w:jc w:val="both"/>
              <w:rPr>
                <w:color w:val="000000"/>
                <w:lang w:val="en-US"/>
              </w:rPr>
            </w:pPr>
            <w:r>
              <w:rPr>
                <w:rFonts w:eastAsia="Calibri" w:cs="Calibri"/>
                <w:color w:val="000000"/>
                <w:lang w:val="en-US"/>
              </w:rPr>
              <w:t>Consumer Ethnocentrism (X2)</w:t>
            </w:r>
          </w:p>
        </w:tc>
        <w:tc>
          <w:tcPr>
            <w:tcW w:w="1030" w:type="dxa"/>
            <w:tcBorders>
              <w:top w:val="single" w:sz="8" w:space="0" w:color="AEAEAE"/>
              <w:left w:val="nil"/>
              <w:bottom w:val="single" w:sz="8" w:space="0" w:color="152935"/>
              <w:right w:val="single" w:sz="8" w:space="0" w:color="E0E0E0"/>
            </w:tcBorders>
            <w:shd w:val="clear" w:color="auto" w:fill="FFFFFF"/>
          </w:tcPr>
          <w:p w14:paraId="3BBD3BD4" w14:textId="77777777" w:rsidR="00D35BE1" w:rsidRDefault="00D35BE1" w:rsidP="005F18A4">
            <w:pPr>
              <w:jc w:val="both"/>
              <w:rPr>
                <w:color w:val="000000"/>
                <w:lang w:val="en-US"/>
              </w:rPr>
            </w:pPr>
            <w:r>
              <w:rPr>
                <w:rFonts w:eastAsia="Calibri" w:cs="Calibri"/>
                <w:color w:val="000000"/>
                <w:lang w:val="en-US"/>
              </w:rPr>
              <w:t>.168</w:t>
            </w:r>
          </w:p>
        </w:tc>
        <w:tc>
          <w:tcPr>
            <w:tcW w:w="1031" w:type="dxa"/>
            <w:tcBorders>
              <w:top w:val="single" w:sz="8" w:space="0" w:color="AEAEAE"/>
              <w:left w:val="single" w:sz="8" w:space="0" w:color="E0E0E0"/>
              <w:bottom w:val="single" w:sz="8" w:space="0" w:color="152935"/>
              <w:right w:val="single" w:sz="8" w:space="0" w:color="E0E0E0"/>
            </w:tcBorders>
            <w:shd w:val="clear" w:color="auto" w:fill="FFFFFF"/>
          </w:tcPr>
          <w:p w14:paraId="65ACFEDE" w14:textId="77777777" w:rsidR="00D35BE1" w:rsidRDefault="00D35BE1" w:rsidP="005F18A4">
            <w:pPr>
              <w:jc w:val="both"/>
              <w:rPr>
                <w:color w:val="000000"/>
                <w:lang w:val="en-US"/>
              </w:rPr>
            </w:pPr>
            <w:r>
              <w:rPr>
                <w:rFonts w:eastAsia="Calibri" w:cs="Calibri"/>
                <w:color w:val="000000"/>
                <w:lang w:val="en-US"/>
              </w:rPr>
              <w:t>.093</w:t>
            </w:r>
          </w:p>
        </w:tc>
        <w:tc>
          <w:tcPr>
            <w:tcW w:w="1431" w:type="dxa"/>
            <w:tcBorders>
              <w:top w:val="single" w:sz="8" w:space="0" w:color="AEAEAE"/>
              <w:left w:val="single" w:sz="8" w:space="0" w:color="E0E0E0"/>
              <w:bottom w:val="single" w:sz="8" w:space="0" w:color="152935"/>
              <w:right w:val="single" w:sz="8" w:space="0" w:color="E0E0E0"/>
            </w:tcBorders>
            <w:shd w:val="clear" w:color="auto" w:fill="FFFFFF"/>
          </w:tcPr>
          <w:p w14:paraId="38BA7619" w14:textId="77777777" w:rsidR="00D35BE1" w:rsidRDefault="00D35BE1" w:rsidP="005F18A4">
            <w:pPr>
              <w:ind w:firstLine="720"/>
              <w:jc w:val="both"/>
              <w:rPr>
                <w:color w:val="000000"/>
                <w:lang w:val="en-US"/>
              </w:rPr>
            </w:pPr>
            <w:r>
              <w:rPr>
                <w:rFonts w:eastAsia="Calibri" w:cs="Calibri"/>
                <w:color w:val="000000"/>
                <w:lang w:val="en-US"/>
              </w:rPr>
              <w:t>.193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645162B0" w14:textId="77777777" w:rsidR="00D35BE1" w:rsidRDefault="00D35BE1" w:rsidP="005F18A4">
            <w:pPr>
              <w:jc w:val="both"/>
              <w:rPr>
                <w:color w:val="000000"/>
                <w:lang w:val="en-US"/>
              </w:rPr>
            </w:pPr>
            <w:r>
              <w:rPr>
                <w:rFonts w:eastAsia="Calibri" w:cs="Calibri"/>
                <w:color w:val="000000"/>
                <w:lang w:val="en-US"/>
              </w:rPr>
              <w:t>1.806</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2143F054" w14:textId="77777777" w:rsidR="00D35BE1" w:rsidRDefault="00D35BE1" w:rsidP="005F18A4">
            <w:pPr>
              <w:jc w:val="both"/>
              <w:rPr>
                <w:color w:val="000000"/>
                <w:lang w:val="en-US"/>
              </w:rPr>
            </w:pPr>
            <w:r>
              <w:rPr>
                <w:rFonts w:eastAsia="Calibri" w:cs="Calibri"/>
                <w:color w:val="000000"/>
                <w:lang w:val="en-US"/>
              </w:rPr>
              <w:t>.001</w:t>
            </w:r>
          </w:p>
        </w:tc>
      </w:tr>
      <w:tr w:rsidR="00D35BE1" w14:paraId="438C33BE" w14:textId="77777777" w:rsidTr="005F18A4">
        <w:trPr>
          <w:cantSplit/>
          <w:trHeight w:val="317"/>
        </w:trPr>
        <w:tc>
          <w:tcPr>
            <w:tcW w:w="7513" w:type="dxa"/>
            <w:gridSpan w:val="7"/>
            <w:tcBorders>
              <w:top w:val="nil"/>
              <w:left w:val="nil"/>
              <w:bottom w:val="nil"/>
              <w:right w:val="nil"/>
            </w:tcBorders>
            <w:shd w:val="clear" w:color="auto" w:fill="FFFFFF"/>
          </w:tcPr>
          <w:p w14:paraId="0AB45777" w14:textId="77777777" w:rsidR="00D35BE1" w:rsidRDefault="00D35BE1" w:rsidP="005F18A4">
            <w:pPr>
              <w:ind w:firstLine="720"/>
              <w:jc w:val="both"/>
              <w:rPr>
                <w:color w:val="000000"/>
                <w:lang w:val="en-US"/>
              </w:rPr>
            </w:pPr>
            <w:r>
              <w:rPr>
                <w:rFonts w:eastAsia="Calibri" w:cs="Calibri"/>
                <w:color w:val="000000"/>
                <w:lang w:val="en-US"/>
              </w:rPr>
              <w:t>a. Dependent Variable: Purchase Intention (Y)</w:t>
            </w:r>
          </w:p>
        </w:tc>
      </w:tr>
    </w:tbl>
    <w:p w14:paraId="74A9CCBF" w14:textId="41434E4A" w:rsidR="00D35BE1" w:rsidRDefault="00D35BE1" w:rsidP="00D35BE1">
      <w:pPr>
        <w:ind w:leftChars="400" w:left="880" w:firstLineChars="125" w:firstLine="275"/>
        <w:jc w:val="both"/>
        <w:rPr>
          <w:color w:val="000000"/>
        </w:rPr>
      </w:pPr>
      <w:r>
        <w:rPr>
          <w:rFonts w:eastAsia="Calibri" w:cs="Calibri"/>
          <w:color w:val="000000"/>
        </w:rPr>
        <w:t xml:space="preserve"> </w:t>
      </w:r>
    </w:p>
    <w:p w14:paraId="3120BB97" w14:textId="20143B5C" w:rsidR="00D35BE1" w:rsidRDefault="00D35BE1" w:rsidP="00D35BE1">
      <w:pPr>
        <w:ind w:firstLine="720"/>
        <w:jc w:val="both"/>
        <w:rPr>
          <w:color w:val="000000"/>
        </w:rPr>
      </w:pPr>
      <w:r>
        <w:rPr>
          <w:rFonts w:eastAsia="Calibri" w:cs="Calibri"/>
          <w:color w:val="000000"/>
        </w:rPr>
        <w:t>Berdasarkan tabel</w:t>
      </w:r>
      <w:r>
        <w:rPr>
          <w:rFonts w:cs="Calibri"/>
          <w:color w:val="000000"/>
          <w:lang w:val="en-US"/>
        </w:rPr>
        <w:t xml:space="preserve"> </w:t>
      </w:r>
      <w:r w:rsidR="00D02F91">
        <w:rPr>
          <w:rFonts w:cs="Calibri"/>
          <w:color w:val="000000"/>
          <w:lang w:val="en-US"/>
        </w:rPr>
        <w:t>1</w:t>
      </w:r>
      <w:r>
        <w:rPr>
          <w:rFonts w:cs="Calibri"/>
          <w:color w:val="000000"/>
          <w:lang w:val="en-US"/>
        </w:rPr>
        <w:t>,</w:t>
      </w:r>
      <w:r>
        <w:rPr>
          <w:rFonts w:eastAsia="Calibri" w:cs="Calibri"/>
          <w:color w:val="000000"/>
        </w:rPr>
        <w:t xml:space="preserve"> hasil analisis regresi linear berganda, diperoleh persamaan sebagai berikut:</w:t>
      </w:r>
    </w:p>
    <w:p w14:paraId="4FC9619A" w14:textId="77777777" w:rsidR="00D35BE1" w:rsidRDefault="00D35BE1" w:rsidP="00D35BE1">
      <w:pPr>
        <w:ind w:firstLine="720"/>
        <w:jc w:val="both"/>
        <w:rPr>
          <w:color w:val="000000"/>
        </w:rPr>
      </w:pPr>
      <w:r>
        <w:rPr>
          <w:rFonts w:cs="Calibri"/>
          <w:i/>
          <w:iCs/>
          <w:color w:val="000000"/>
          <w:lang w:val="en-US"/>
        </w:rPr>
        <w:t>Y</w:t>
      </w:r>
      <w:r>
        <w:rPr>
          <w:rFonts w:eastAsia="Calibri" w:cs="Calibri"/>
          <w:color w:val="000000"/>
        </w:rPr>
        <w:t xml:space="preserve"> = </w:t>
      </w:r>
      <w:r>
        <w:rPr>
          <w:rFonts w:eastAsia="Calibri" w:cs="Calibri"/>
          <w:color w:val="000000"/>
          <w:lang w:val="en-US"/>
        </w:rPr>
        <w:t xml:space="preserve">21,913 </w:t>
      </w:r>
      <w:r>
        <w:rPr>
          <w:rFonts w:eastAsia="Calibri" w:cs="Calibri"/>
          <w:color w:val="000000"/>
        </w:rPr>
        <w:t xml:space="preserve">+ </w:t>
      </w:r>
      <w:r>
        <w:rPr>
          <w:rFonts w:eastAsia="Calibri" w:cs="Calibri"/>
          <w:color w:val="000000"/>
          <w:lang w:val="en-US"/>
        </w:rPr>
        <w:t>0,296.</w:t>
      </w:r>
      <w:r>
        <w:rPr>
          <w:rFonts w:eastAsia="Calibri" w:cs="Calibri"/>
          <w:color w:val="000000"/>
        </w:rPr>
        <w:t xml:space="preserve">𝑋1 + </w:t>
      </w:r>
      <w:r>
        <w:rPr>
          <w:rFonts w:eastAsia="Calibri" w:cs="Calibri"/>
          <w:color w:val="000000"/>
          <w:lang w:val="en-US"/>
        </w:rPr>
        <w:t>0,168</w:t>
      </w:r>
      <w:r>
        <w:rPr>
          <w:rFonts w:cs="Calibri"/>
          <w:i/>
          <w:iCs/>
          <w:color w:val="000000"/>
          <w:lang w:val="en-US"/>
        </w:rPr>
        <w:t>X</w:t>
      </w:r>
      <w:r>
        <w:rPr>
          <w:rFonts w:eastAsia="Calibri" w:cs="Calibri"/>
          <w:color w:val="000000"/>
        </w:rPr>
        <w:t>2</w:t>
      </w:r>
    </w:p>
    <w:p w14:paraId="7E1A4770" w14:textId="2022A1CE" w:rsidR="00D35BE1" w:rsidRPr="00D02F91" w:rsidRDefault="00D35BE1" w:rsidP="00D02F91">
      <w:pPr>
        <w:ind w:firstLine="720"/>
        <w:jc w:val="both"/>
        <w:rPr>
          <w:color w:val="000000"/>
          <w:lang w:val="en-US"/>
        </w:rPr>
      </w:pPr>
      <w:r>
        <w:rPr>
          <w:rFonts w:eastAsia="Calibri" w:cs="Calibri"/>
          <w:color w:val="000000"/>
        </w:rPr>
        <w:t xml:space="preserve">Berdasarkan persamaan regresi linear berganda diatas diketahui bahwa nilai konstanta sebesar </w:t>
      </w:r>
      <w:r>
        <w:rPr>
          <w:rFonts w:eastAsia="Calibri" w:cs="Calibri"/>
          <w:color w:val="000000"/>
          <w:lang w:val="en-US"/>
        </w:rPr>
        <w:t>21,913.</w:t>
      </w:r>
      <w:r w:rsidR="00D02F91">
        <w:rPr>
          <w:color w:val="000000"/>
          <w:lang w:val="en-US"/>
        </w:rPr>
        <w:t xml:space="preserve"> </w:t>
      </w:r>
      <w:r>
        <w:rPr>
          <w:rFonts w:eastAsia="Calibri" w:cs="Calibri"/>
          <w:color w:val="000000"/>
        </w:rPr>
        <w:t xml:space="preserve">Koefisien regresi </w:t>
      </w:r>
      <w:r>
        <w:rPr>
          <w:rFonts w:eastAsia="Calibri" w:cs="Calibri"/>
          <w:color w:val="000000"/>
          <w:lang w:val="en-US"/>
        </w:rPr>
        <w:t>consumer animosity</w:t>
      </w:r>
      <w:r>
        <w:rPr>
          <w:rFonts w:eastAsia="Calibri" w:cs="Calibri"/>
          <w:color w:val="000000"/>
        </w:rPr>
        <w:t xml:space="preserve"> (X1) bernilai positif yang berarti </w:t>
      </w:r>
      <w:r>
        <w:rPr>
          <w:rFonts w:eastAsia="Calibri" w:cs="Calibri"/>
          <w:color w:val="000000"/>
          <w:lang w:val="en-US"/>
        </w:rPr>
        <w:t xml:space="preserve">consumer animosity </w:t>
      </w:r>
      <w:r>
        <w:rPr>
          <w:rFonts w:eastAsia="Calibri" w:cs="Calibri"/>
          <w:color w:val="000000"/>
        </w:rPr>
        <w:t xml:space="preserve">(X1) berpengaruh positif terhadap purchase intention (Y). Hal ini menunjukkan bahwa semakin baik </w:t>
      </w:r>
      <w:r>
        <w:rPr>
          <w:rFonts w:eastAsia="Calibri" w:cs="Calibri"/>
          <w:color w:val="000000"/>
          <w:lang w:val="en-US"/>
        </w:rPr>
        <w:t>consumer animosity</w:t>
      </w:r>
      <w:r>
        <w:rPr>
          <w:rFonts w:eastAsia="Calibri" w:cs="Calibri"/>
          <w:color w:val="000000"/>
        </w:rPr>
        <w:t xml:space="preserve"> (X1) maka akan semakin meningkat</w:t>
      </w:r>
      <w:r>
        <w:rPr>
          <w:rFonts w:eastAsia="Calibri" w:cs="Calibri"/>
          <w:color w:val="000000"/>
          <w:lang w:val="en-US"/>
        </w:rPr>
        <w:t>kan</w:t>
      </w:r>
      <w:r>
        <w:rPr>
          <w:rFonts w:eastAsia="Calibri" w:cs="Calibri"/>
          <w:color w:val="000000"/>
        </w:rPr>
        <w:t xml:space="preserve"> purchase intention.</w:t>
      </w:r>
    </w:p>
    <w:p w14:paraId="51338641" w14:textId="77777777" w:rsidR="00D35BE1" w:rsidRDefault="00D35BE1" w:rsidP="00D35BE1">
      <w:pPr>
        <w:jc w:val="both"/>
        <w:rPr>
          <w:color w:val="000000"/>
        </w:rPr>
      </w:pPr>
      <w:r>
        <w:rPr>
          <w:rFonts w:eastAsia="Calibri" w:cs="Calibri"/>
          <w:color w:val="000000"/>
        </w:rPr>
        <w:t xml:space="preserve">Koefisien regresi </w:t>
      </w:r>
      <w:r>
        <w:rPr>
          <w:rFonts w:eastAsia="Calibri" w:cs="Calibri"/>
          <w:color w:val="000000"/>
          <w:lang w:val="en-US"/>
        </w:rPr>
        <w:t xml:space="preserve">consumer </w:t>
      </w:r>
      <w:r>
        <w:rPr>
          <w:rFonts w:eastAsia="Calibri" w:cs="Calibri"/>
          <w:color w:val="000000"/>
        </w:rPr>
        <w:t xml:space="preserve">ethnocentrism (X2) bernilai positif yang berarti </w:t>
      </w:r>
      <w:r>
        <w:rPr>
          <w:rFonts w:eastAsia="Calibri" w:cs="Calibri"/>
          <w:color w:val="000000"/>
          <w:lang w:val="en-US"/>
        </w:rPr>
        <w:t xml:space="preserve">consumer </w:t>
      </w:r>
      <w:r>
        <w:rPr>
          <w:rFonts w:eastAsia="Calibri" w:cs="Calibri"/>
          <w:color w:val="000000"/>
        </w:rPr>
        <w:t xml:space="preserve">ethnocentrism (X2) berpengaruh positif terhadap purchase intention (Y). Hal ini menunjukkan bahwa semakin baik </w:t>
      </w:r>
      <w:r>
        <w:rPr>
          <w:rFonts w:eastAsia="Calibri" w:cs="Calibri"/>
          <w:color w:val="000000"/>
          <w:lang w:val="en-US"/>
        </w:rPr>
        <w:t xml:space="preserve">consumer </w:t>
      </w:r>
      <w:r>
        <w:rPr>
          <w:rFonts w:eastAsia="Calibri" w:cs="Calibri"/>
          <w:color w:val="000000"/>
        </w:rPr>
        <w:t>ethnocentrism (X2) maka akan semakin meningkatkan purchase intention.</w:t>
      </w:r>
    </w:p>
    <w:p w14:paraId="3F976E59" w14:textId="77777777" w:rsidR="00D02F91" w:rsidRDefault="00D02F91" w:rsidP="00D35BE1">
      <w:pPr>
        <w:jc w:val="both"/>
        <w:rPr>
          <w:rFonts w:eastAsia="Calibri" w:cs="Calibri"/>
          <w:color w:val="000000"/>
        </w:rPr>
      </w:pPr>
      <w:bookmarkStart w:id="10" w:name="_Toc194916867"/>
    </w:p>
    <w:p w14:paraId="40B23B1D" w14:textId="5EF38739" w:rsidR="00D35BE1" w:rsidRDefault="00D35BE1" w:rsidP="00D35BE1">
      <w:pPr>
        <w:jc w:val="both"/>
        <w:rPr>
          <w:b/>
          <w:bCs/>
          <w:color w:val="000000"/>
          <w:lang w:val="en-US"/>
        </w:rPr>
      </w:pPr>
      <w:r>
        <w:rPr>
          <w:rFonts w:eastAsia="Calibri" w:cs="Calibri"/>
          <w:b/>
          <w:bCs/>
          <w:color w:val="000000"/>
        </w:rPr>
        <w:t>Hasil Uji Parsial (Uji t)</w:t>
      </w:r>
      <w:bookmarkEnd w:id="10"/>
    </w:p>
    <w:p w14:paraId="619C957A" w14:textId="664A3E17" w:rsidR="00D35BE1" w:rsidRPr="00D02F91" w:rsidRDefault="00D35BE1" w:rsidP="00D02F91">
      <w:pPr>
        <w:ind w:firstLine="720"/>
        <w:jc w:val="both"/>
        <w:rPr>
          <w:color w:val="000000"/>
          <w:lang w:val="en-US"/>
        </w:rPr>
      </w:pPr>
      <w:r>
        <w:rPr>
          <w:rFonts w:eastAsia="Calibri" w:cs="Calibri"/>
          <w:color w:val="000000"/>
          <w:lang w:val="en-US"/>
        </w:rPr>
        <w:t xml:space="preserve">Hasil uji parsial (uji t) dalam penelitian ini dapat dilihat pada tabel 4.14. </w:t>
      </w:r>
      <w:r>
        <w:rPr>
          <w:rFonts w:eastAsia="Calibri" w:cs="Calibri"/>
          <w:color w:val="000000"/>
        </w:rPr>
        <w:t xml:space="preserve">Pada penelitian ini, berada pada tingkat signifikansi α = 0,05 dan df (n-k) = </w:t>
      </w:r>
      <w:r>
        <w:rPr>
          <w:rFonts w:eastAsia="Calibri" w:cs="Calibri"/>
          <w:color w:val="000000"/>
          <w:lang w:val="en-US"/>
        </w:rPr>
        <w:t>89</w:t>
      </w:r>
      <w:r>
        <w:rPr>
          <w:rFonts w:eastAsia="Calibri" w:cs="Calibri"/>
          <w:color w:val="000000"/>
        </w:rPr>
        <w:t xml:space="preserve">-2 = </w:t>
      </w:r>
      <w:r>
        <w:rPr>
          <w:rFonts w:eastAsia="Calibri" w:cs="Calibri"/>
          <w:color w:val="000000"/>
          <w:lang w:val="en-US"/>
        </w:rPr>
        <w:t>87</w:t>
      </w:r>
      <w:r>
        <w:rPr>
          <w:rFonts w:eastAsia="Calibri" w:cs="Calibri"/>
          <w:color w:val="000000"/>
        </w:rPr>
        <w:t xml:space="preserve">, dimana n adalah jumlah responden variabel dan k adalah variabel bebas. Jadi, nilai </w:t>
      </w:r>
      <w:r>
        <w:rPr>
          <w:rFonts w:cs="Calibri"/>
          <w:color w:val="000000"/>
          <w:lang w:val="en-US"/>
        </w:rPr>
        <w:t>t</w:t>
      </w:r>
      <w:r>
        <w:rPr>
          <w:rFonts w:cs="Calibri"/>
          <w:color w:val="000000"/>
          <w:vertAlign w:val="subscript"/>
          <w:lang w:val="en-US"/>
        </w:rPr>
        <w:t>tabel</w:t>
      </w:r>
      <w:r>
        <w:rPr>
          <w:rFonts w:eastAsia="Calibri" w:cs="Calibri"/>
          <w:color w:val="000000"/>
        </w:rPr>
        <w:t xml:space="preserve"> adalah 1,662.</w:t>
      </w:r>
      <w:r w:rsidR="00D02F91">
        <w:rPr>
          <w:color w:val="000000"/>
          <w:lang w:val="en-US"/>
        </w:rPr>
        <w:t xml:space="preserve"> </w:t>
      </w:r>
      <w:r>
        <w:rPr>
          <w:rFonts w:eastAsia="Calibri" w:cs="Calibri"/>
          <w:color w:val="000000"/>
        </w:rPr>
        <w:t>Berdasarkan tabel</w:t>
      </w:r>
      <w:r>
        <w:rPr>
          <w:rFonts w:cs="Calibri"/>
          <w:color w:val="000000"/>
          <w:lang w:val="en-US"/>
        </w:rPr>
        <w:t xml:space="preserve"> 5</w:t>
      </w:r>
      <w:r>
        <w:rPr>
          <w:rFonts w:eastAsia="Calibri" w:cs="Calibri"/>
          <w:color w:val="000000"/>
        </w:rPr>
        <w:t xml:space="preserve">, diketahui bahwa nilai </w:t>
      </w:r>
      <w:r>
        <w:rPr>
          <w:rFonts w:cs="Calibri"/>
          <w:color w:val="000000"/>
          <w:lang w:val="en-US"/>
        </w:rPr>
        <w:t>t</w:t>
      </w:r>
      <w:r>
        <w:rPr>
          <w:rFonts w:cs="Calibri"/>
          <w:color w:val="000000"/>
          <w:vertAlign w:val="subscript"/>
          <w:lang w:val="en-US"/>
        </w:rPr>
        <w:t>hitung</w:t>
      </w:r>
      <w:r>
        <w:rPr>
          <w:rFonts w:eastAsia="Calibri" w:cs="Calibri"/>
          <w:color w:val="000000"/>
        </w:rPr>
        <w:t xml:space="preserve"> sebesar </w:t>
      </w:r>
      <w:r>
        <w:rPr>
          <w:rFonts w:eastAsia="Calibri" w:cs="Calibri"/>
          <w:color w:val="000000"/>
          <w:lang w:val="en-US"/>
        </w:rPr>
        <w:t>2,966</w:t>
      </w:r>
      <w:r>
        <w:rPr>
          <w:rFonts w:eastAsia="Calibri" w:cs="Calibri"/>
          <w:color w:val="000000"/>
        </w:rPr>
        <w:t xml:space="preserve">, berarti </w:t>
      </w:r>
      <w:r>
        <w:rPr>
          <w:rFonts w:cs="Calibri"/>
          <w:color w:val="000000"/>
          <w:lang w:val="en-US"/>
        </w:rPr>
        <w:t>t</w:t>
      </w:r>
      <w:r>
        <w:rPr>
          <w:rFonts w:cs="Calibri"/>
          <w:color w:val="000000"/>
          <w:vertAlign w:val="subscript"/>
          <w:lang w:val="en-US"/>
        </w:rPr>
        <w:t>hitung</w:t>
      </w:r>
      <w:r>
        <w:rPr>
          <w:rFonts w:eastAsia="Calibri" w:cs="Calibri"/>
          <w:color w:val="000000"/>
        </w:rPr>
        <w:t xml:space="preserve"> lebih besar dari </w:t>
      </w:r>
      <w:r>
        <w:rPr>
          <w:rFonts w:cs="Calibri"/>
          <w:color w:val="000000"/>
          <w:lang w:val="en-US"/>
        </w:rPr>
        <w:t>t</w:t>
      </w:r>
      <w:r>
        <w:rPr>
          <w:rFonts w:cs="Calibri"/>
          <w:color w:val="000000"/>
          <w:vertAlign w:val="subscript"/>
          <w:lang w:val="en-US"/>
        </w:rPr>
        <w:t>tabel</w:t>
      </w:r>
      <w:r>
        <w:rPr>
          <w:rFonts w:eastAsia="Calibri" w:cs="Calibri"/>
          <w:color w:val="000000"/>
        </w:rPr>
        <w:t xml:space="preserve"> (</w:t>
      </w:r>
      <w:r>
        <w:rPr>
          <w:rFonts w:eastAsia="Calibri" w:cs="Calibri"/>
          <w:color w:val="000000"/>
          <w:lang w:val="en-US"/>
        </w:rPr>
        <w:t xml:space="preserve">2,966 </w:t>
      </w:r>
      <w:r>
        <w:rPr>
          <w:rFonts w:eastAsia="Calibri" w:cs="Calibri"/>
          <w:color w:val="000000"/>
        </w:rPr>
        <w:t>&gt; 1,662) dan nilai signifikansi lebih kecil dari 0,05 (0,003 &lt; 0,05), maka H1 diterima.</w:t>
      </w:r>
      <w:r w:rsidR="00D02F91">
        <w:rPr>
          <w:color w:val="000000"/>
          <w:lang w:val="en-US"/>
        </w:rPr>
        <w:t xml:space="preserve"> </w:t>
      </w:r>
      <w:r>
        <w:rPr>
          <w:rFonts w:eastAsia="Calibri" w:cs="Calibri"/>
          <w:color w:val="000000"/>
        </w:rPr>
        <w:t>Berdasarkan hasil pengujian tersebut maka dapat disimpulkan bahwa</w:t>
      </w:r>
      <w:r>
        <w:rPr>
          <w:rFonts w:eastAsia="Calibri" w:cs="Calibri"/>
          <w:color w:val="000000"/>
          <w:lang w:val="en-US"/>
        </w:rPr>
        <w:t xml:space="preserve"> consumer animosity </w:t>
      </w:r>
      <w:r>
        <w:rPr>
          <w:rFonts w:eastAsia="Calibri" w:cs="Calibri"/>
          <w:color w:val="000000"/>
        </w:rPr>
        <w:t>berpengaruh positif dan signifikan terhadap purchase intention Produk Cina.</w:t>
      </w:r>
    </w:p>
    <w:p w14:paraId="3EAEAA72" w14:textId="77777777" w:rsidR="00D02F91" w:rsidRDefault="00D02F91" w:rsidP="00D35BE1">
      <w:pPr>
        <w:jc w:val="both"/>
        <w:rPr>
          <w:rFonts w:eastAsia="Calibri" w:cs="Calibri"/>
          <w:b/>
          <w:bCs/>
          <w:color w:val="000000"/>
        </w:rPr>
      </w:pPr>
      <w:bookmarkStart w:id="11" w:name="_Toc194916868"/>
    </w:p>
    <w:p w14:paraId="4F1F604E" w14:textId="493CDB1C" w:rsidR="00D35BE1" w:rsidRDefault="00D35BE1" w:rsidP="00D35BE1">
      <w:pPr>
        <w:jc w:val="both"/>
        <w:rPr>
          <w:b/>
          <w:bCs/>
          <w:color w:val="000000"/>
        </w:rPr>
      </w:pPr>
      <w:r>
        <w:rPr>
          <w:rFonts w:eastAsia="Calibri" w:cs="Calibri"/>
          <w:b/>
          <w:bCs/>
          <w:color w:val="000000"/>
        </w:rPr>
        <w:t>Hasil Uji Koefisien Determinasi</w:t>
      </w:r>
      <w:bookmarkEnd w:id="11"/>
    </w:p>
    <w:p w14:paraId="01BE7B43" w14:textId="77777777" w:rsidR="00D35BE1" w:rsidRDefault="00D35BE1" w:rsidP="00D35BE1">
      <w:pPr>
        <w:ind w:firstLine="720"/>
        <w:jc w:val="both"/>
        <w:rPr>
          <w:color w:val="000000"/>
        </w:rPr>
      </w:pPr>
      <w:r>
        <w:rPr>
          <w:rFonts w:eastAsia="Calibri" w:cs="Calibri"/>
          <w:color w:val="000000"/>
        </w:rPr>
        <w:t>Hasil koefisien determinasi dapat dilihat pada nilai Adjusted R Square (𝑅2)</w:t>
      </w:r>
      <w:r>
        <w:rPr>
          <w:rFonts w:eastAsia="Calibri" w:cs="Calibri"/>
          <w:color w:val="000000"/>
          <w:lang w:val="en-US"/>
        </w:rPr>
        <w:t xml:space="preserve"> </w:t>
      </w:r>
      <w:r>
        <w:rPr>
          <w:rFonts w:eastAsia="Calibri" w:cs="Calibri"/>
          <w:color w:val="000000"/>
        </w:rPr>
        <w:t>dengan hasil sebagai berikut:</w:t>
      </w:r>
    </w:p>
    <w:p w14:paraId="038B748A" w14:textId="6843AEB4" w:rsidR="00D35BE1" w:rsidRDefault="00D35BE1" w:rsidP="00D35BE1">
      <w:pPr>
        <w:ind w:firstLine="720"/>
        <w:jc w:val="center"/>
        <w:rPr>
          <w:b/>
          <w:bCs/>
          <w:color w:val="000000"/>
        </w:rPr>
      </w:pPr>
      <w:bookmarkStart w:id="12" w:name="_Toc194916896"/>
      <w:r>
        <w:rPr>
          <w:rFonts w:eastAsia="Calibri" w:cs="Calibri"/>
          <w:b/>
          <w:bCs/>
          <w:color w:val="000000"/>
        </w:rPr>
        <w:t xml:space="preserve">Tabel </w:t>
      </w:r>
      <w:r w:rsidR="00D02F91">
        <w:rPr>
          <w:rFonts w:cs="Calibri"/>
          <w:b/>
          <w:bCs/>
          <w:color w:val="000000"/>
          <w:lang w:val="en-US"/>
        </w:rPr>
        <w:t>2</w:t>
      </w:r>
      <w:r>
        <w:rPr>
          <w:rFonts w:cs="Calibri"/>
          <w:b/>
          <w:bCs/>
          <w:color w:val="000000"/>
          <w:lang w:val="en-US"/>
        </w:rPr>
        <w:t>.</w:t>
      </w:r>
      <w:r>
        <w:rPr>
          <w:rFonts w:eastAsia="Calibri" w:cs="Calibri"/>
          <w:b/>
          <w:bCs/>
          <w:color w:val="000000"/>
        </w:rPr>
        <w:t xml:space="preserve"> Hasil Uji Koefisien Determinasi</w:t>
      </w:r>
      <w:bookmarkEnd w:id="12"/>
    </w:p>
    <w:tbl>
      <w:tblPr>
        <w:tblW w:w="6974" w:type="dxa"/>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5"/>
        <w:gridCol w:w="1024"/>
        <w:gridCol w:w="1086"/>
        <w:gridCol w:w="1729"/>
        <w:gridCol w:w="2340"/>
      </w:tblGrid>
      <w:tr w:rsidR="00D35BE1" w14:paraId="30E6FBB4" w14:textId="77777777" w:rsidTr="005F18A4">
        <w:trPr>
          <w:cantSplit/>
        </w:trPr>
        <w:tc>
          <w:tcPr>
            <w:tcW w:w="6974" w:type="dxa"/>
            <w:gridSpan w:val="5"/>
            <w:tcBorders>
              <w:top w:val="nil"/>
              <w:left w:val="nil"/>
              <w:bottom w:val="nil"/>
              <w:right w:val="nil"/>
            </w:tcBorders>
            <w:shd w:val="clear" w:color="auto" w:fill="FFFFFF"/>
            <w:vAlign w:val="center"/>
          </w:tcPr>
          <w:p w14:paraId="18027248" w14:textId="77777777" w:rsidR="00D35BE1" w:rsidRDefault="00D35BE1" w:rsidP="005F18A4">
            <w:pPr>
              <w:ind w:firstLine="720"/>
              <w:jc w:val="both"/>
              <w:rPr>
                <w:color w:val="000000"/>
                <w:lang w:val="en-US"/>
              </w:rPr>
            </w:pPr>
            <w:r>
              <w:rPr>
                <w:rFonts w:eastAsia="Calibri" w:cs="Calibri"/>
                <w:color w:val="000000"/>
                <w:lang w:val="en-US"/>
              </w:rPr>
              <w:t>Model Summaryb</w:t>
            </w:r>
          </w:p>
        </w:tc>
      </w:tr>
      <w:tr w:rsidR="00D35BE1" w14:paraId="311F30DF" w14:textId="77777777" w:rsidTr="005F18A4">
        <w:trPr>
          <w:cantSplit/>
        </w:trPr>
        <w:tc>
          <w:tcPr>
            <w:tcW w:w="795" w:type="dxa"/>
            <w:tcBorders>
              <w:top w:val="nil"/>
              <w:left w:val="nil"/>
              <w:bottom w:val="single" w:sz="8" w:space="0" w:color="152935"/>
              <w:right w:val="nil"/>
            </w:tcBorders>
            <w:shd w:val="clear" w:color="auto" w:fill="FFFFFF"/>
            <w:vAlign w:val="bottom"/>
          </w:tcPr>
          <w:p w14:paraId="285304E4" w14:textId="77777777" w:rsidR="00D35BE1" w:rsidRDefault="00D35BE1" w:rsidP="005F18A4">
            <w:pPr>
              <w:jc w:val="both"/>
              <w:rPr>
                <w:color w:val="000000"/>
                <w:lang w:val="en-US"/>
              </w:rPr>
            </w:pPr>
            <w:r>
              <w:rPr>
                <w:rFonts w:eastAsia="Calibri" w:cs="Calibri"/>
                <w:color w:val="000000"/>
                <w:lang w:val="en-US"/>
              </w:rPr>
              <w:t>Model</w:t>
            </w:r>
          </w:p>
        </w:tc>
        <w:tc>
          <w:tcPr>
            <w:tcW w:w="1024" w:type="dxa"/>
            <w:tcBorders>
              <w:top w:val="nil"/>
              <w:left w:val="nil"/>
              <w:bottom w:val="single" w:sz="8" w:space="0" w:color="152935"/>
              <w:right w:val="single" w:sz="8" w:space="0" w:color="E0E0E0"/>
            </w:tcBorders>
            <w:shd w:val="clear" w:color="auto" w:fill="FFFFFF"/>
            <w:vAlign w:val="bottom"/>
          </w:tcPr>
          <w:p w14:paraId="13EF6E84" w14:textId="77777777" w:rsidR="00D35BE1" w:rsidRDefault="00D35BE1" w:rsidP="005F18A4">
            <w:pPr>
              <w:jc w:val="both"/>
              <w:rPr>
                <w:color w:val="000000"/>
                <w:lang w:val="en-US"/>
              </w:rPr>
            </w:pPr>
            <w:r>
              <w:rPr>
                <w:rFonts w:eastAsia="Calibri" w:cs="Calibri"/>
                <w:color w:val="000000"/>
                <w:lang w:val="en-US"/>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636F8B51" w14:textId="77777777" w:rsidR="00D35BE1" w:rsidRDefault="00D35BE1" w:rsidP="005F18A4">
            <w:pPr>
              <w:jc w:val="both"/>
              <w:rPr>
                <w:color w:val="000000"/>
                <w:lang w:val="en-US"/>
              </w:rPr>
            </w:pPr>
            <w:r>
              <w:rPr>
                <w:rFonts w:eastAsia="Calibri" w:cs="Calibri"/>
                <w:color w:val="000000"/>
                <w:lang w:val="en-US"/>
              </w:rPr>
              <w:t>R Square</w:t>
            </w:r>
          </w:p>
        </w:tc>
        <w:tc>
          <w:tcPr>
            <w:tcW w:w="1729" w:type="dxa"/>
            <w:tcBorders>
              <w:top w:val="nil"/>
              <w:left w:val="single" w:sz="8" w:space="0" w:color="E0E0E0"/>
              <w:bottom w:val="single" w:sz="8" w:space="0" w:color="152935"/>
              <w:right w:val="single" w:sz="8" w:space="0" w:color="E0E0E0"/>
            </w:tcBorders>
            <w:shd w:val="clear" w:color="auto" w:fill="FFFFFF"/>
            <w:vAlign w:val="bottom"/>
          </w:tcPr>
          <w:p w14:paraId="49407DF3" w14:textId="77777777" w:rsidR="00D35BE1" w:rsidRDefault="00D35BE1" w:rsidP="005F18A4">
            <w:pPr>
              <w:jc w:val="both"/>
              <w:rPr>
                <w:color w:val="000000"/>
                <w:lang w:val="en-US"/>
              </w:rPr>
            </w:pPr>
            <w:r>
              <w:rPr>
                <w:rFonts w:eastAsia="Calibri" w:cs="Calibri"/>
                <w:color w:val="000000"/>
                <w:lang w:val="en-US"/>
              </w:rPr>
              <w:t>Adjusted R Square</w:t>
            </w:r>
          </w:p>
        </w:tc>
        <w:tc>
          <w:tcPr>
            <w:tcW w:w="2340" w:type="dxa"/>
            <w:tcBorders>
              <w:top w:val="nil"/>
              <w:left w:val="single" w:sz="8" w:space="0" w:color="E0E0E0"/>
              <w:bottom w:val="single" w:sz="8" w:space="0" w:color="152935"/>
              <w:right w:val="nil"/>
            </w:tcBorders>
            <w:shd w:val="clear" w:color="auto" w:fill="FFFFFF"/>
            <w:vAlign w:val="bottom"/>
          </w:tcPr>
          <w:p w14:paraId="4A2CBB6D" w14:textId="77777777" w:rsidR="00D35BE1" w:rsidRDefault="00D35BE1" w:rsidP="005F18A4">
            <w:pPr>
              <w:jc w:val="both"/>
              <w:rPr>
                <w:color w:val="000000"/>
                <w:lang w:val="en-US"/>
              </w:rPr>
            </w:pPr>
            <w:r>
              <w:rPr>
                <w:rFonts w:eastAsia="Calibri" w:cs="Calibri"/>
                <w:color w:val="000000"/>
                <w:lang w:val="en-US"/>
              </w:rPr>
              <w:t>Std. Error of the Estimate</w:t>
            </w:r>
          </w:p>
        </w:tc>
      </w:tr>
      <w:tr w:rsidR="00D35BE1" w14:paraId="16B8A72F" w14:textId="77777777" w:rsidTr="005F18A4">
        <w:trPr>
          <w:cantSplit/>
        </w:trPr>
        <w:tc>
          <w:tcPr>
            <w:tcW w:w="795" w:type="dxa"/>
            <w:tcBorders>
              <w:top w:val="single" w:sz="8" w:space="0" w:color="152935"/>
              <w:left w:val="nil"/>
              <w:bottom w:val="single" w:sz="8" w:space="0" w:color="152935"/>
              <w:right w:val="nil"/>
            </w:tcBorders>
            <w:shd w:val="clear" w:color="auto" w:fill="E0E0E0"/>
          </w:tcPr>
          <w:p w14:paraId="14A2A08C" w14:textId="77777777" w:rsidR="00D35BE1" w:rsidRDefault="00D35BE1" w:rsidP="005F18A4">
            <w:pPr>
              <w:jc w:val="both"/>
              <w:rPr>
                <w:color w:val="000000"/>
                <w:lang w:val="en-US"/>
              </w:rPr>
            </w:pPr>
            <w:r>
              <w:rPr>
                <w:rFonts w:eastAsia="Calibri" w:cs="Calibri"/>
                <w:color w:val="000000"/>
                <w:lang w:val="en-US"/>
              </w:rPr>
              <w:t>1</w:t>
            </w:r>
          </w:p>
        </w:tc>
        <w:tc>
          <w:tcPr>
            <w:tcW w:w="1024" w:type="dxa"/>
            <w:tcBorders>
              <w:top w:val="single" w:sz="8" w:space="0" w:color="152935"/>
              <w:left w:val="nil"/>
              <w:bottom w:val="single" w:sz="8" w:space="0" w:color="152935"/>
              <w:right w:val="single" w:sz="8" w:space="0" w:color="E0E0E0"/>
            </w:tcBorders>
            <w:shd w:val="clear" w:color="auto" w:fill="FFFFFF"/>
          </w:tcPr>
          <w:p w14:paraId="3DF5E3EA" w14:textId="77777777" w:rsidR="00D35BE1" w:rsidRDefault="00D35BE1" w:rsidP="005F18A4">
            <w:pPr>
              <w:jc w:val="both"/>
              <w:rPr>
                <w:color w:val="000000"/>
                <w:lang w:val="en-US"/>
              </w:rPr>
            </w:pPr>
            <w:r>
              <w:rPr>
                <w:rFonts w:eastAsia="Calibri" w:cs="Calibri"/>
                <w:color w:val="000000"/>
                <w:lang w:val="en-US"/>
              </w:rPr>
              <w:t>.634a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1D3565AC" w14:textId="77777777" w:rsidR="00D35BE1" w:rsidRDefault="00D35BE1" w:rsidP="005F18A4">
            <w:pPr>
              <w:jc w:val="both"/>
              <w:rPr>
                <w:color w:val="000000"/>
                <w:lang w:val="en-US"/>
              </w:rPr>
            </w:pPr>
            <w:r>
              <w:rPr>
                <w:rFonts w:eastAsia="Calibri" w:cs="Calibri"/>
                <w:color w:val="000000"/>
                <w:lang w:val="en-US"/>
              </w:rPr>
              <w:t>.688</w:t>
            </w:r>
          </w:p>
        </w:tc>
        <w:tc>
          <w:tcPr>
            <w:tcW w:w="1729" w:type="dxa"/>
            <w:tcBorders>
              <w:top w:val="single" w:sz="8" w:space="0" w:color="152935"/>
              <w:left w:val="single" w:sz="8" w:space="0" w:color="E0E0E0"/>
              <w:bottom w:val="single" w:sz="8" w:space="0" w:color="152935"/>
              <w:right w:val="single" w:sz="8" w:space="0" w:color="E0E0E0"/>
            </w:tcBorders>
            <w:shd w:val="clear" w:color="auto" w:fill="FFFFFF"/>
          </w:tcPr>
          <w:p w14:paraId="248A2CE9" w14:textId="77777777" w:rsidR="00D35BE1" w:rsidRDefault="00D35BE1" w:rsidP="005F18A4">
            <w:pPr>
              <w:ind w:firstLine="720"/>
              <w:jc w:val="both"/>
              <w:rPr>
                <w:color w:val="000000"/>
                <w:lang w:val="en-US"/>
              </w:rPr>
            </w:pPr>
            <w:r>
              <w:rPr>
                <w:rFonts w:eastAsia="Calibri" w:cs="Calibri"/>
                <w:color w:val="000000"/>
                <w:lang w:val="en-US"/>
              </w:rPr>
              <w:t>.570</w:t>
            </w:r>
          </w:p>
        </w:tc>
        <w:tc>
          <w:tcPr>
            <w:tcW w:w="2340" w:type="dxa"/>
            <w:tcBorders>
              <w:top w:val="single" w:sz="8" w:space="0" w:color="152935"/>
              <w:left w:val="single" w:sz="8" w:space="0" w:color="E0E0E0"/>
              <w:bottom w:val="single" w:sz="8" w:space="0" w:color="152935"/>
              <w:right w:val="nil"/>
            </w:tcBorders>
            <w:shd w:val="clear" w:color="auto" w:fill="FFFFFF"/>
          </w:tcPr>
          <w:p w14:paraId="63E9ADAD" w14:textId="77777777" w:rsidR="00D35BE1" w:rsidRDefault="00D35BE1" w:rsidP="005F18A4">
            <w:pPr>
              <w:ind w:firstLine="720"/>
              <w:jc w:val="both"/>
              <w:rPr>
                <w:color w:val="000000"/>
                <w:lang w:val="en-US"/>
              </w:rPr>
            </w:pPr>
            <w:r>
              <w:rPr>
                <w:rFonts w:eastAsia="Calibri" w:cs="Calibri"/>
                <w:color w:val="000000"/>
                <w:lang w:val="en-US"/>
              </w:rPr>
              <w:t>4.03907</w:t>
            </w:r>
          </w:p>
        </w:tc>
      </w:tr>
      <w:tr w:rsidR="00D35BE1" w14:paraId="22803B21" w14:textId="77777777" w:rsidTr="005F18A4">
        <w:trPr>
          <w:cantSplit/>
        </w:trPr>
        <w:tc>
          <w:tcPr>
            <w:tcW w:w="6974" w:type="dxa"/>
            <w:gridSpan w:val="5"/>
            <w:tcBorders>
              <w:top w:val="nil"/>
              <w:left w:val="nil"/>
              <w:bottom w:val="nil"/>
              <w:right w:val="nil"/>
            </w:tcBorders>
            <w:shd w:val="clear" w:color="auto" w:fill="FFFFFF"/>
          </w:tcPr>
          <w:p w14:paraId="44F267AD" w14:textId="77777777" w:rsidR="00D35BE1" w:rsidRDefault="00D35BE1" w:rsidP="005F18A4">
            <w:pPr>
              <w:ind w:firstLine="720"/>
              <w:jc w:val="both"/>
              <w:rPr>
                <w:color w:val="000000"/>
                <w:lang w:val="en-US"/>
              </w:rPr>
            </w:pPr>
            <w:r>
              <w:rPr>
                <w:rFonts w:eastAsia="Calibri" w:cs="Calibri"/>
                <w:color w:val="000000"/>
                <w:lang w:val="en-US"/>
              </w:rPr>
              <w:t>a. Predictors: (Constant), Consumer Ethnocentrism (X2), Consumer Animosity (X1)</w:t>
            </w:r>
          </w:p>
        </w:tc>
      </w:tr>
      <w:tr w:rsidR="00D35BE1" w14:paraId="5A229E49" w14:textId="77777777" w:rsidTr="005F18A4">
        <w:trPr>
          <w:cantSplit/>
        </w:trPr>
        <w:tc>
          <w:tcPr>
            <w:tcW w:w="6974" w:type="dxa"/>
            <w:gridSpan w:val="5"/>
            <w:tcBorders>
              <w:top w:val="nil"/>
              <w:left w:val="nil"/>
              <w:bottom w:val="nil"/>
              <w:right w:val="nil"/>
            </w:tcBorders>
            <w:shd w:val="clear" w:color="auto" w:fill="FFFFFF"/>
          </w:tcPr>
          <w:p w14:paraId="2C692E51" w14:textId="77777777" w:rsidR="00D35BE1" w:rsidRDefault="00D35BE1" w:rsidP="005F18A4">
            <w:pPr>
              <w:ind w:firstLine="720"/>
              <w:jc w:val="both"/>
              <w:rPr>
                <w:color w:val="000000"/>
                <w:lang w:val="en-US"/>
              </w:rPr>
            </w:pPr>
            <w:r>
              <w:rPr>
                <w:rFonts w:eastAsia="Calibri" w:cs="Calibri"/>
                <w:color w:val="000000"/>
                <w:lang w:val="en-US"/>
              </w:rPr>
              <w:t>b. Dependent Variable: Purchase Intention (Y)</w:t>
            </w:r>
          </w:p>
        </w:tc>
      </w:tr>
    </w:tbl>
    <w:p w14:paraId="7D1F2D95" w14:textId="77777777" w:rsidR="00D35BE1" w:rsidRDefault="00D35BE1" w:rsidP="00D35BE1">
      <w:pPr>
        <w:ind w:firstLine="720"/>
        <w:jc w:val="both"/>
        <w:rPr>
          <w:color w:val="000000"/>
        </w:rPr>
      </w:pPr>
    </w:p>
    <w:p w14:paraId="3024AFE1" w14:textId="0C8C5F2A" w:rsidR="00D35BE1" w:rsidRDefault="00D35BE1" w:rsidP="00D35BE1">
      <w:pPr>
        <w:ind w:firstLine="720"/>
        <w:jc w:val="both"/>
        <w:rPr>
          <w:color w:val="000000"/>
        </w:rPr>
      </w:pPr>
      <w:r>
        <w:rPr>
          <w:rFonts w:eastAsia="Calibri" w:cs="Calibri"/>
          <w:color w:val="000000"/>
        </w:rPr>
        <w:t xml:space="preserve">Berdasarkan tabel </w:t>
      </w:r>
      <w:r w:rsidR="00D02F91">
        <w:rPr>
          <w:rFonts w:cs="Calibri"/>
          <w:color w:val="000000"/>
          <w:lang w:val="en-US"/>
        </w:rPr>
        <w:t>2</w:t>
      </w:r>
      <w:r>
        <w:rPr>
          <w:rFonts w:eastAsia="Calibri" w:cs="Calibri"/>
          <w:color w:val="000000"/>
        </w:rPr>
        <w:t xml:space="preserve">, diperoleh nilai Adjusted R Square (𝑅2) sebesar </w:t>
      </w:r>
      <w:r>
        <w:rPr>
          <w:rFonts w:eastAsia="Calibri" w:cs="Calibri"/>
          <w:color w:val="000000"/>
          <w:lang w:val="en-US"/>
        </w:rPr>
        <w:t>0,570</w:t>
      </w:r>
      <w:r>
        <w:rPr>
          <w:rFonts w:eastAsia="Calibri" w:cs="Calibri"/>
          <w:color w:val="000000"/>
        </w:rPr>
        <w:t xml:space="preserve"> Hal ini berarti sebesar </w:t>
      </w:r>
      <w:r>
        <w:rPr>
          <w:rFonts w:eastAsia="Calibri" w:cs="Calibri"/>
          <w:color w:val="000000"/>
          <w:lang w:val="en-US"/>
        </w:rPr>
        <w:t>57</w:t>
      </w:r>
      <w:r>
        <w:rPr>
          <w:rFonts w:eastAsia="Calibri" w:cs="Calibri"/>
          <w:color w:val="000000"/>
        </w:rPr>
        <w:t>% (</w:t>
      </w:r>
      <w:r>
        <w:rPr>
          <w:rFonts w:eastAsia="Calibri" w:cs="Calibri"/>
          <w:color w:val="000000"/>
          <w:lang w:val="en-US"/>
        </w:rPr>
        <w:t>0,570</w:t>
      </w:r>
      <w:r>
        <w:rPr>
          <w:rFonts w:eastAsia="Calibri" w:cs="Calibri"/>
          <w:color w:val="000000"/>
        </w:rPr>
        <w:t xml:space="preserve"> </w:t>
      </w:r>
      <w:r>
        <w:rPr>
          <w:rFonts w:eastAsia="Calibri" w:cs="Calibri" w:hint="eastAsia"/>
          <w:color w:val="000000"/>
        </w:rPr>
        <w:t>✕</w:t>
      </w:r>
      <w:r>
        <w:rPr>
          <w:rFonts w:eastAsia="Calibri" w:cs="Calibri"/>
          <w:color w:val="000000"/>
        </w:rPr>
        <w:t xml:space="preserve"> 100%) variasi purchase intention dijelaskan oleh </w:t>
      </w:r>
      <w:r>
        <w:rPr>
          <w:rFonts w:eastAsia="Calibri" w:cs="Calibri"/>
          <w:color w:val="000000"/>
          <w:lang w:val="en-US"/>
        </w:rPr>
        <w:t xml:space="preserve">consumer animosity </w:t>
      </w:r>
      <w:r>
        <w:rPr>
          <w:rFonts w:eastAsia="Calibri" w:cs="Calibri"/>
          <w:color w:val="000000"/>
        </w:rPr>
        <w:t xml:space="preserve">dan </w:t>
      </w:r>
      <w:r>
        <w:rPr>
          <w:rFonts w:eastAsia="Calibri" w:cs="Calibri"/>
          <w:color w:val="000000"/>
          <w:lang w:val="en-US"/>
        </w:rPr>
        <w:lastRenderedPageBreak/>
        <w:t xml:space="preserve">consumer </w:t>
      </w:r>
      <w:r>
        <w:rPr>
          <w:rFonts w:eastAsia="Calibri" w:cs="Calibri"/>
          <w:color w:val="000000"/>
        </w:rPr>
        <w:t>ethnocentrism. Sementara sebesar 43% (100%- 57%) dijelaskan oleh variabel lain yang tidak diamati.</w:t>
      </w:r>
    </w:p>
    <w:p w14:paraId="3E4DC257" w14:textId="77777777" w:rsidR="00D02F91" w:rsidRDefault="00D02F91" w:rsidP="00D35BE1">
      <w:pPr>
        <w:spacing w:line="240" w:lineRule="auto"/>
        <w:jc w:val="both"/>
        <w:rPr>
          <w:rFonts w:eastAsia="Calibri" w:cs="Calibri"/>
          <w:b/>
          <w:color w:val="000000"/>
          <w:sz w:val="28"/>
          <w:szCs w:val="28"/>
        </w:rPr>
      </w:pPr>
    </w:p>
    <w:p w14:paraId="0A7C233B" w14:textId="68D13E3E" w:rsidR="00D35BE1" w:rsidRDefault="00D35BE1" w:rsidP="00D35BE1">
      <w:pPr>
        <w:spacing w:line="240" w:lineRule="auto"/>
        <w:jc w:val="both"/>
        <w:rPr>
          <w:color w:val="000000"/>
          <w:sz w:val="28"/>
          <w:szCs w:val="28"/>
        </w:rPr>
      </w:pPr>
      <w:r>
        <w:rPr>
          <w:rFonts w:eastAsia="Calibri" w:cs="Calibri"/>
          <w:b/>
          <w:color w:val="000000"/>
          <w:sz w:val="28"/>
          <w:szCs w:val="28"/>
        </w:rPr>
        <w:t>PEMBAHASAN</w:t>
      </w:r>
      <w:r>
        <w:rPr>
          <w:rFonts w:eastAsia="Calibri" w:cs="Calibri"/>
          <w:i/>
          <w:color w:val="000000"/>
          <w:sz w:val="28"/>
          <w:szCs w:val="28"/>
        </w:rPr>
        <w:t xml:space="preserve">    </w:t>
      </w:r>
    </w:p>
    <w:p w14:paraId="576055C4" w14:textId="77777777" w:rsidR="00D35BE1" w:rsidRDefault="00D35BE1" w:rsidP="00D35BE1">
      <w:pPr>
        <w:spacing w:line="240" w:lineRule="auto"/>
        <w:jc w:val="both"/>
        <w:rPr>
          <w:b/>
          <w:bCs/>
          <w:color w:val="000000"/>
        </w:rPr>
      </w:pPr>
      <w:r>
        <w:rPr>
          <w:rFonts w:eastAsia="Calibri" w:cs="Calibri"/>
          <w:b/>
          <w:bCs/>
          <w:color w:val="000000"/>
        </w:rPr>
        <w:t>Pengaruh Consumer Animosity Terhadap Purchase Intention</w:t>
      </w:r>
    </w:p>
    <w:p w14:paraId="61CBEED7" w14:textId="5BFD55E7" w:rsidR="00D35BE1" w:rsidRDefault="00D35BE1" w:rsidP="00D02F91">
      <w:pPr>
        <w:spacing w:line="240" w:lineRule="auto"/>
        <w:ind w:firstLine="720"/>
        <w:jc w:val="both"/>
        <w:rPr>
          <w:color w:val="000000"/>
          <w:lang w:val="en-US"/>
        </w:rPr>
      </w:pPr>
      <w:r>
        <w:rPr>
          <w:rFonts w:eastAsia="Calibri" w:cs="Calibri"/>
          <w:color w:val="000000"/>
        </w:rPr>
        <w:t xml:space="preserve">Berdasarkan hasil analisis yang telah dilakukan, diketahui bahwa </w:t>
      </w:r>
      <w:r>
        <w:rPr>
          <w:rFonts w:eastAsia="Calibri" w:cs="Calibri"/>
          <w:color w:val="000000"/>
          <w:lang w:val="en-US"/>
        </w:rPr>
        <w:t>consumer animosity menjadi salah satu faktor yang memberikan kontribusi terhadap purchase intention.</w:t>
      </w:r>
      <w:r>
        <w:rPr>
          <w:rFonts w:eastAsia="Calibri" w:cs="Calibri"/>
          <w:color w:val="000000"/>
        </w:rPr>
        <w:t xml:space="preserve">  </w:t>
      </w:r>
      <w:r>
        <w:rPr>
          <w:rFonts w:eastAsia="Calibri" w:cs="Calibri"/>
          <w:color w:val="000000"/>
          <w:lang w:val="en-US"/>
        </w:rPr>
        <w:t>Consumer animosity</w:t>
      </w:r>
      <w:r>
        <w:rPr>
          <w:rFonts w:eastAsia="Calibri" w:cs="Calibri"/>
          <w:color w:val="000000"/>
        </w:rPr>
        <w:t xml:space="preserve"> merupakan bagian penentu pemilihan bagi suatu produk yang akan berpengaruh terhadap purchase intention. </w:t>
      </w:r>
      <w:r>
        <w:rPr>
          <w:rFonts w:eastAsia="Calibri" w:cs="Calibri"/>
          <w:color w:val="000000"/>
          <w:lang w:val="en-US"/>
        </w:rPr>
        <w:t>Beberapa aspek utama yang mencerminkan pengaruh positif consumer animosity terhadap purchase intention adalah sebagai berikut:</w:t>
      </w:r>
      <w:r w:rsidR="00D02F91">
        <w:rPr>
          <w:color w:val="000000"/>
          <w:lang w:val="en-US"/>
        </w:rPr>
        <w:t xml:space="preserve"> </w:t>
      </w:r>
      <w:r>
        <w:rPr>
          <w:rFonts w:eastAsia="Calibri" w:cs="Calibri"/>
          <w:color w:val="000000"/>
          <w:lang w:val="en-US"/>
        </w:rPr>
        <w:t>Konsumen yang memiliki perasaan negatif terhadap suatu merek atau perusahaan cenderung tidak ingin membeli produk atau jasa dari merek tersebut. Hal ini berarti bahwa consumer animosity memiliki pengaruh yang signifikan terhadap keputusan pembelian konsumen.</w:t>
      </w:r>
    </w:p>
    <w:p w14:paraId="591957EB" w14:textId="54156CC1" w:rsidR="00D35BE1" w:rsidRPr="00D02F91" w:rsidRDefault="00D35BE1" w:rsidP="00D02F91">
      <w:pPr>
        <w:spacing w:line="240" w:lineRule="auto"/>
        <w:ind w:firstLine="720"/>
        <w:jc w:val="both"/>
        <w:rPr>
          <w:color w:val="000000"/>
          <w:lang w:val="en-US"/>
        </w:rPr>
      </w:pPr>
      <w:r>
        <w:rPr>
          <w:rFonts w:eastAsia="Calibri" w:cs="Calibri"/>
          <w:color w:val="000000"/>
          <w:lang w:val="en-US"/>
        </w:rPr>
        <w:t>Perasaan negatif konsumen terhadap suatu merek atau perusahaan dapat mempengaruhi perilaku pembelian mereka. Hal ini berarti bahwa perusahaan harus memperhatikan perasaan konsumen terhadap merek atau perusahaan mereka dan berusaha untuk memperbaiki perasaan negatif tersebut.</w:t>
      </w:r>
      <w:r w:rsidR="00D02F91">
        <w:rPr>
          <w:color w:val="000000"/>
          <w:lang w:val="en-US"/>
        </w:rPr>
        <w:t xml:space="preserve"> </w:t>
      </w:r>
      <w:r>
        <w:rPr>
          <w:rFonts w:eastAsia="Calibri" w:cs="Calibri"/>
          <w:color w:val="000000"/>
          <w:lang w:val="en-US"/>
        </w:rPr>
        <w:t>Perusahaan harus memahami bahwa consumer animosity dapat memiliki dampak yang signifikan terhadap penjualan produk atau jasa mereka. Hal ini berarti bahwa perusahaan harus memperhatikan perasaan konsumen terhadap merek atau perusahaan mereka dan berusaha untuk memperbaiki perasaan negatif tersebut.</w:t>
      </w:r>
      <w:r w:rsidR="00D02F91">
        <w:rPr>
          <w:color w:val="000000"/>
          <w:lang w:val="en-US"/>
        </w:rPr>
        <w:t xml:space="preserve"> </w:t>
      </w:r>
      <w:r>
        <w:rPr>
          <w:rFonts w:eastAsia="Calibri" w:cs="Calibri"/>
          <w:color w:val="000000"/>
        </w:rPr>
        <w:t>Orang dengan sifat neurotik atau rentan terhadap kecemasan cenderung memiliki tingkat animositas lebih tinggi, sementara orang yang terbuka terhadap pengalaman baru cenderung lebih menerima produk asing. Animositas dapat menyebabkan penghindaran produk, khususnya produk dari negara-negara yang memiliki hubungan konflik dengan negara konsumen. Hal ini memperburuk citra produk asing, mengurangi keinginan konsumen untuk membelinya.</w:t>
      </w:r>
      <w:bookmarkStart w:id="13" w:name="_Toc194916871"/>
    </w:p>
    <w:p w14:paraId="3C4EB0EE" w14:textId="77777777" w:rsidR="00D35BE1" w:rsidRDefault="00D35BE1" w:rsidP="00D35BE1">
      <w:pPr>
        <w:spacing w:line="240" w:lineRule="auto"/>
        <w:jc w:val="both"/>
        <w:rPr>
          <w:color w:val="000000"/>
        </w:rPr>
      </w:pPr>
    </w:p>
    <w:p w14:paraId="31E67D25" w14:textId="77777777" w:rsidR="00D35BE1" w:rsidRDefault="00D35BE1" w:rsidP="00D35BE1">
      <w:pPr>
        <w:spacing w:line="240" w:lineRule="auto"/>
        <w:jc w:val="both"/>
        <w:rPr>
          <w:b/>
          <w:bCs/>
          <w:color w:val="000000"/>
        </w:rPr>
      </w:pPr>
      <w:r>
        <w:rPr>
          <w:rFonts w:eastAsia="Calibri" w:cs="Calibri"/>
          <w:b/>
          <w:bCs/>
          <w:color w:val="000000"/>
        </w:rPr>
        <w:t>Pengaruh Consumer Ethnocentrism Terhadap Purchase Intention</w:t>
      </w:r>
      <w:bookmarkEnd w:id="13"/>
    </w:p>
    <w:p w14:paraId="0C8A61FA" w14:textId="2B1AF826" w:rsidR="00D35BE1" w:rsidRDefault="00D35BE1" w:rsidP="00D02F91">
      <w:pPr>
        <w:spacing w:line="240" w:lineRule="auto"/>
        <w:ind w:firstLine="720"/>
        <w:jc w:val="both"/>
        <w:rPr>
          <w:color w:val="000000"/>
        </w:rPr>
      </w:pPr>
      <w:r>
        <w:rPr>
          <w:rFonts w:eastAsia="Calibri" w:cs="Calibri"/>
          <w:color w:val="000000"/>
        </w:rPr>
        <w:t xml:space="preserve">Berdasarkan hasil analisis yang telah dilakukan, diketahui bahwa consumer </w:t>
      </w:r>
      <w:r>
        <w:rPr>
          <w:rFonts w:eastAsia="Calibri" w:cs="Calibri"/>
          <w:color w:val="000000"/>
          <w:lang w:val="en-US"/>
        </w:rPr>
        <w:t>ethnocentrism juga menjadi salah satu faktor yang memberikan kontribusi terhadap purchase intention.</w:t>
      </w:r>
      <w:r>
        <w:rPr>
          <w:rFonts w:eastAsia="Calibri" w:cs="Calibri"/>
          <w:color w:val="000000"/>
        </w:rPr>
        <w:t xml:space="preserve"> </w:t>
      </w:r>
      <w:r w:rsidR="00D02F91">
        <w:rPr>
          <w:color w:val="000000"/>
        </w:rPr>
        <w:t xml:space="preserve"> </w:t>
      </w:r>
      <w:r>
        <w:rPr>
          <w:rFonts w:eastAsia="Calibri" w:cs="Calibri"/>
          <w:color w:val="000000"/>
        </w:rPr>
        <w:t>Konsumen yang memiliki etnosentrisme yang tinggi cenderung lebih memilih produk domestik daripada produk impor. Hal ini berarti bahwa etnosentrisme memiliki pengaruh yang signifikan terhadap keputusan pembelian konsumen.</w:t>
      </w:r>
      <w:r w:rsidR="00D02F91">
        <w:rPr>
          <w:color w:val="000000"/>
        </w:rPr>
        <w:t xml:space="preserve"> </w:t>
      </w:r>
      <w:r>
        <w:rPr>
          <w:rFonts w:eastAsia="Calibri" w:cs="Calibri"/>
          <w:color w:val="000000"/>
        </w:rPr>
        <w:t>Etnosentrism dapat mempengaruhi perilaku pembelian konsumen dengan membuat mereka lebih loyal terhadap produk domestik. Hal ini berarti bahwa perusahaan domestik dapat memanfaatkan etnosentrisme konsumen untuk meningkatkan penjualan produk mereka.</w:t>
      </w:r>
      <w:r w:rsidR="00D02F91">
        <w:rPr>
          <w:color w:val="000000"/>
        </w:rPr>
        <w:t xml:space="preserve"> </w:t>
      </w:r>
      <w:r>
        <w:rPr>
          <w:rFonts w:eastAsia="Calibri" w:cs="Calibri"/>
          <w:color w:val="000000"/>
        </w:rPr>
        <w:t>Konsumen etnosentris cenderung menilai tinggi apa yang menjadi milik kelompok mereka sendiri (seperti barang dan jasa) dan mengevaluasi apa yang bukan milik kelompok mereka, sehingga mengarah pada bias dalam evaluasi dan niat mereka untuk membeli produk buatan dalam dan luar negeri.</w:t>
      </w:r>
    </w:p>
    <w:p w14:paraId="33DD6D24" w14:textId="77777777" w:rsidR="00D35BE1" w:rsidRDefault="00D35BE1" w:rsidP="00D35BE1">
      <w:pPr>
        <w:spacing w:line="240" w:lineRule="auto"/>
        <w:jc w:val="both"/>
        <w:rPr>
          <w:b/>
          <w:color w:val="000000"/>
          <w:sz w:val="28"/>
          <w:szCs w:val="28"/>
        </w:rPr>
      </w:pPr>
    </w:p>
    <w:p w14:paraId="50B0D631" w14:textId="77777777" w:rsidR="00D35BE1" w:rsidRDefault="00D35BE1" w:rsidP="00D35BE1">
      <w:pPr>
        <w:spacing w:line="240" w:lineRule="auto"/>
        <w:jc w:val="both"/>
        <w:rPr>
          <w:color w:val="000000"/>
          <w:sz w:val="28"/>
          <w:szCs w:val="28"/>
        </w:rPr>
      </w:pPr>
      <w:r>
        <w:rPr>
          <w:rFonts w:eastAsia="Calibri" w:cs="Calibri"/>
          <w:b/>
          <w:color w:val="000000"/>
          <w:sz w:val="28"/>
          <w:szCs w:val="28"/>
        </w:rPr>
        <w:t xml:space="preserve">KESIMPULAN </w:t>
      </w:r>
      <w:r>
        <w:rPr>
          <w:rFonts w:eastAsia="Calibri" w:cs="Calibri"/>
          <w:i/>
          <w:color w:val="000000"/>
          <w:sz w:val="28"/>
          <w:szCs w:val="28"/>
        </w:rPr>
        <w:t xml:space="preserve">  </w:t>
      </w:r>
    </w:p>
    <w:p w14:paraId="2B160705" w14:textId="26AF5DF7" w:rsidR="00D35BE1" w:rsidRDefault="00D02F91" w:rsidP="00D35BE1">
      <w:pPr>
        <w:spacing w:line="240" w:lineRule="auto"/>
        <w:ind w:firstLine="720"/>
        <w:jc w:val="both"/>
        <w:rPr>
          <w:color w:val="000000"/>
        </w:rPr>
      </w:pPr>
      <w:r w:rsidRPr="00D02F91">
        <w:rPr>
          <w:rFonts w:eastAsia="Calibri" w:cs="Calibri"/>
          <w:i/>
          <w:iCs/>
          <w:color w:val="000000"/>
        </w:rPr>
        <w:t>A</w:t>
      </w:r>
      <w:r w:rsidR="00D35BE1" w:rsidRPr="00D02F91">
        <w:rPr>
          <w:rFonts w:eastAsia="Calibri" w:cs="Calibri"/>
          <w:i/>
          <w:iCs/>
          <w:color w:val="000000"/>
        </w:rPr>
        <w:t>nimosity</w:t>
      </w:r>
      <w:r w:rsidR="00D35BE1">
        <w:rPr>
          <w:rFonts w:eastAsia="Calibri" w:cs="Calibri"/>
          <w:color w:val="000000"/>
        </w:rPr>
        <w:t xml:space="preserve"> </w:t>
      </w:r>
      <w:r w:rsidR="00D35BE1">
        <w:rPr>
          <w:rFonts w:eastAsia="Calibri" w:cs="Calibri"/>
          <w:color w:val="000000"/>
          <w:lang w:val="en-US"/>
        </w:rPr>
        <w:t xml:space="preserve">berpengaruh positif dan signifikan terhadap </w:t>
      </w:r>
      <w:r w:rsidR="00D35BE1" w:rsidRPr="00D02F91">
        <w:rPr>
          <w:rFonts w:eastAsia="Calibri" w:cs="Calibri"/>
          <w:i/>
          <w:iCs/>
          <w:color w:val="000000"/>
        </w:rPr>
        <w:t>purchase  intention</w:t>
      </w:r>
      <w:r w:rsidR="00D35BE1">
        <w:rPr>
          <w:rFonts w:eastAsia="Calibri" w:cs="Calibri"/>
          <w:color w:val="000000"/>
        </w:rPr>
        <w:t xml:space="preserve"> pembelian Produk Cina pada Mahasiswa Fakultas Ekonomi dan Binis Prodi Manajemen Universitas HKBP Nommensen Medan</w:t>
      </w:r>
      <w:r w:rsidR="00D35BE1">
        <w:rPr>
          <w:rFonts w:eastAsia="Calibri" w:cs="Calibri"/>
          <w:color w:val="000000"/>
          <w:lang w:val="en-US"/>
        </w:rPr>
        <w:t>, sehingga hipotesis pertama diterima.</w:t>
      </w:r>
      <w:r w:rsidR="00D35BE1">
        <w:rPr>
          <w:rFonts w:cs="Calibri"/>
          <w:color w:val="000000"/>
          <w:lang w:val="en-US"/>
        </w:rPr>
        <w:t xml:space="preserve"> </w:t>
      </w:r>
      <w:r w:rsidR="00D35BE1" w:rsidRPr="00D02F91">
        <w:rPr>
          <w:rFonts w:eastAsia="Calibri" w:cs="Calibri"/>
          <w:i/>
          <w:iCs/>
          <w:color w:val="000000"/>
        </w:rPr>
        <w:t>Consumer ethnocentrism</w:t>
      </w:r>
      <w:r w:rsidR="00D35BE1">
        <w:rPr>
          <w:rFonts w:eastAsia="Calibri" w:cs="Calibri"/>
          <w:color w:val="000000"/>
        </w:rPr>
        <w:t xml:space="preserve"> </w:t>
      </w:r>
      <w:r w:rsidR="00D35BE1">
        <w:rPr>
          <w:rFonts w:eastAsia="Calibri" w:cs="Calibri"/>
          <w:color w:val="000000"/>
          <w:lang w:val="en-US"/>
        </w:rPr>
        <w:t xml:space="preserve">berpengaruh positif dan signifikan terhadap </w:t>
      </w:r>
      <w:r w:rsidR="00D35BE1">
        <w:rPr>
          <w:rFonts w:eastAsia="Calibri" w:cs="Calibri"/>
          <w:color w:val="000000"/>
        </w:rPr>
        <w:t>purchase  intention</w:t>
      </w:r>
      <w:r w:rsidR="00D35BE1">
        <w:rPr>
          <w:rFonts w:eastAsia="Calibri" w:cs="Calibri"/>
          <w:color w:val="000000"/>
          <w:lang w:val="en-US"/>
        </w:rPr>
        <w:t xml:space="preserve"> </w:t>
      </w:r>
      <w:r w:rsidR="00D35BE1">
        <w:rPr>
          <w:rFonts w:eastAsia="Calibri" w:cs="Calibri"/>
          <w:color w:val="000000"/>
        </w:rPr>
        <w:t>pembelian Produk Cina pada Mahasiswa Fakultas Ekonomi dan Binis Prodi Manajemen Universitas HKBP Nommensen Medan</w:t>
      </w:r>
      <w:r w:rsidR="00D35BE1">
        <w:rPr>
          <w:rFonts w:eastAsia="Calibri" w:cs="Calibri"/>
          <w:color w:val="000000"/>
          <w:lang w:val="en-US"/>
        </w:rPr>
        <w:t>, sehingga hipotesis kedua diterima.</w:t>
      </w:r>
    </w:p>
    <w:p w14:paraId="1C198FB7" w14:textId="77777777" w:rsidR="00D02F91" w:rsidRDefault="00D02F91" w:rsidP="00D35BE1">
      <w:pPr>
        <w:spacing w:line="240" w:lineRule="auto"/>
        <w:jc w:val="both"/>
        <w:rPr>
          <w:rFonts w:eastAsia="Calibri" w:cs="Calibri"/>
          <w:b/>
          <w:color w:val="000000"/>
          <w:sz w:val="28"/>
          <w:szCs w:val="28"/>
        </w:rPr>
      </w:pPr>
    </w:p>
    <w:p w14:paraId="0F9834EF" w14:textId="77777777" w:rsidR="00D02F91" w:rsidRDefault="00D02F91" w:rsidP="00D35BE1">
      <w:pPr>
        <w:spacing w:line="240" w:lineRule="auto"/>
        <w:jc w:val="both"/>
        <w:rPr>
          <w:rFonts w:eastAsia="Calibri" w:cs="Calibri"/>
          <w:b/>
          <w:color w:val="000000"/>
          <w:sz w:val="28"/>
          <w:szCs w:val="28"/>
        </w:rPr>
      </w:pPr>
    </w:p>
    <w:p w14:paraId="07180FE7" w14:textId="1BAB2431" w:rsidR="00D35BE1" w:rsidRDefault="00D35BE1" w:rsidP="00D35BE1">
      <w:pPr>
        <w:spacing w:line="240" w:lineRule="auto"/>
        <w:jc w:val="both"/>
        <w:rPr>
          <w:color w:val="000000"/>
        </w:rPr>
      </w:pPr>
      <w:r>
        <w:rPr>
          <w:rFonts w:eastAsia="Calibri" w:cs="Calibri"/>
          <w:b/>
          <w:color w:val="000000"/>
          <w:sz w:val="28"/>
          <w:szCs w:val="28"/>
        </w:rPr>
        <w:lastRenderedPageBreak/>
        <w:t xml:space="preserve">SARAN </w:t>
      </w:r>
    </w:p>
    <w:p w14:paraId="4126D687" w14:textId="77777777" w:rsidR="00D35BE1" w:rsidRDefault="00D35BE1" w:rsidP="00D02F91">
      <w:pPr>
        <w:spacing w:line="240" w:lineRule="auto"/>
        <w:ind w:firstLine="720"/>
        <w:jc w:val="both"/>
        <w:rPr>
          <w:color w:val="000000"/>
        </w:rPr>
      </w:pPr>
      <w:r>
        <w:rPr>
          <w:rFonts w:eastAsia="Calibri" w:cs="Calibri"/>
          <w:color w:val="000000"/>
        </w:rPr>
        <w:t>Berdasarkan hasil penelitian yang dilakukan, dapat diketahui bahwa purchase  intention</w:t>
      </w:r>
      <w:r>
        <w:rPr>
          <w:rFonts w:eastAsia="Calibri" w:cs="Calibri"/>
          <w:color w:val="000000"/>
          <w:lang w:val="en-US"/>
        </w:rPr>
        <w:t xml:space="preserve"> </w:t>
      </w:r>
      <w:r>
        <w:rPr>
          <w:rFonts w:eastAsia="Calibri" w:cs="Calibri"/>
          <w:color w:val="000000"/>
        </w:rPr>
        <w:t xml:space="preserve">produk China dipengaruhi oleh </w:t>
      </w:r>
      <w:r w:rsidRPr="00D02F91">
        <w:rPr>
          <w:rFonts w:eastAsia="Calibri" w:cs="Calibri"/>
          <w:i/>
          <w:iCs/>
          <w:color w:val="000000"/>
        </w:rPr>
        <w:t>consumer animosity</w:t>
      </w:r>
      <w:r>
        <w:rPr>
          <w:rFonts w:eastAsia="Calibri" w:cs="Calibri"/>
          <w:color w:val="000000"/>
        </w:rPr>
        <w:t xml:space="preserve">. Dengan hasil pengaruh yang positif, berarti tingginya consumer animosity juga diikuti dengan tingginya </w:t>
      </w:r>
      <w:r w:rsidRPr="00D02F91">
        <w:rPr>
          <w:rFonts w:eastAsia="Calibri" w:cs="Calibri"/>
          <w:i/>
          <w:iCs/>
          <w:color w:val="000000"/>
        </w:rPr>
        <w:t>purchase  intention</w:t>
      </w:r>
      <w:r>
        <w:rPr>
          <w:rFonts w:eastAsia="Calibri" w:cs="Calibri"/>
          <w:color w:val="000000"/>
        </w:rPr>
        <w:t xml:space="preserve">. Hal ini menjadi ancaman bagi pengusaha lokal, karena walaupun masyarakat memiliki tingkat </w:t>
      </w:r>
      <w:r w:rsidRPr="00D02F91">
        <w:rPr>
          <w:rFonts w:eastAsia="Calibri" w:cs="Calibri"/>
          <w:i/>
          <w:iCs/>
          <w:color w:val="000000"/>
        </w:rPr>
        <w:t>consumer animosity</w:t>
      </w:r>
      <w:r>
        <w:rPr>
          <w:rFonts w:eastAsia="Calibri" w:cs="Calibri"/>
          <w:color w:val="000000"/>
        </w:rPr>
        <w:t xml:space="preserve"> yang tinggi terhadap produk China namun </w:t>
      </w:r>
      <w:r w:rsidRPr="00D02F91">
        <w:rPr>
          <w:rFonts w:eastAsia="Calibri" w:cs="Calibri"/>
          <w:i/>
          <w:iCs/>
          <w:color w:val="000000"/>
        </w:rPr>
        <w:t>Purchase  Intention</w:t>
      </w:r>
      <w:r>
        <w:rPr>
          <w:rFonts w:eastAsia="Calibri" w:cs="Calibri"/>
          <w:color w:val="000000"/>
        </w:rPr>
        <w:t xml:space="preserve"> juga tinggi. Jadi dalam menerapkan strategi pemasaran diharapkan para pelaku bisnis lebih bersaing lebih kreatif dengan produk-produk asing, baik dari segi proses pembuatan produk yang menggunakan teknologi yang lebih maju, kemasan dan produk yang menarik, harga yang sesuai dengan apa yang di terima konsumen dan hal-hal lain yang mampu menaikan penilain produk lokal dimata masyarakat.</w:t>
      </w:r>
    </w:p>
    <w:p w14:paraId="0A00C912" w14:textId="77777777" w:rsidR="00D35BE1" w:rsidRDefault="00D35BE1" w:rsidP="00D02F91">
      <w:pPr>
        <w:spacing w:line="240" w:lineRule="auto"/>
        <w:ind w:firstLine="720"/>
        <w:jc w:val="both"/>
        <w:rPr>
          <w:color w:val="000000"/>
        </w:rPr>
      </w:pPr>
      <w:r w:rsidRPr="00D02F91">
        <w:rPr>
          <w:rFonts w:eastAsia="Calibri" w:cs="Calibri"/>
          <w:i/>
          <w:iCs/>
          <w:color w:val="000000"/>
        </w:rPr>
        <w:t>Consumer ethnocentrism</w:t>
      </w:r>
      <w:r>
        <w:rPr>
          <w:rFonts w:eastAsia="Calibri" w:cs="Calibri"/>
          <w:color w:val="000000"/>
        </w:rPr>
        <w:t xml:space="preserve"> berpengaruh positif dan signifikan terhadap </w:t>
      </w:r>
      <w:r w:rsidRPr="00D02F91">
        <w:rPr>
          <w:rFonts w:eastAsia="Calibri" w:cs="Calibri"/>
          <w:i/>
          <w:iCs/>
          <w:color w:val="000000"/>
        </w:rPr>
        <w:t>purchase intention</w:t>
      </w:r>
      <w:r>
        <w:rPr>
          <w:rFonts w:eastAsia="Calibri" w:cs="Calibri"/>
          <w:color w:val="000000"/>
        </w:rPr>
        <w:t xml:space="preserve"> produk Cina pada Mahasiswa Fakultas Ekonomi dan Binis Prodi Manajemen Universitas HKBP Nommensen Medan. Hal ini berarti tingginya rasa kecintaan konsumen terhadap produk - produk asli Indonesia. Tetapi juga menjadi ancaman bagi pengusaha lokal, karena walaupun masyarakat memiliki tingkat </w:t>
      </w:r>
      <w:r w:rsidRPr="00D02F91">
        <w:rPr>
          <w:rFonts w:eastAsia="Calibri" w:cs="Calibri"/>
          <w:i/>
          <w:iCs/>
          <w:color w:val="000000"/>
        </w:rPr>
        <w:t>consumer ethnocentrism</w:t>
      </w:r>
      <w:r>
        <w:rPr>
          <w:rFonts w:eastAsia="Calibri" w:cs="Calibri"/>
          <w:color w:val="000000"/>
        </w:rPr>
        <w:t xml:space="preserve"> yang tinggi terhadap produk China namun </w:t>
      </w:r>
      <w:r w:rsidRPr="00D02F91">
        <w:rPr>
          <w:rFonts w:eastAsia="Calibri" w:cs="Calibri"/>
          <w:i/>
          <w:iCs/>
          <w:color w:val="000000"/>
        </w:rPr>
        <w:t>Purchase  Intention</w:t>
      </w:r>
      <w:r>
        <w:rPr>
          <w:rFonts w:eastAsia="Calibri" w:cs="Calibri"/>
          <w:color w:val="000000"/>
        </w:rPr>
        <w:t xml:space="preserve"> juga tinggi. Jadi dalam menerapkan strategi pemasaran diharapkan para pelaku bisnis lokal dapat bersaing dengan produk – produk luar negeri.</w:t>
      </w:r>
    </w:p>
    <w:p w14:paraId="5B2E6AB7" w14:textId="77777777" w:rsidR="00D35BE1" w:rsidRDefault="00D35BE1" w:rsidP="00D02F91">
      <w:pPr>
        <w:spacing w:line="240" w:lineRule="auto"/>
        <w:ind w:firstLine="720"/>
        <w:jc w:val="both"/>
        <w:rPr>
          <w:color w:val="000000"/>
        </w:rPr>
      </w:pPr>
      <w:r>
        <w:rPr>
          <w:rFonts w:eastAsia="Calibri" w:cs="Calibri"/>
          <w:color w:val="000000"/>
        </w:rPr>
        <w:t>Bagi peneliti selanjutnya yang ingin meneliti atau melanjutkan penelitian ini agar dapat mencari variabel-variabel lain yang berhubungan dengan purchase intention. Sebab, penelitian dalam ini hanya menggunakan dua variabel yang dapat mempengaruhi purchase intention. Sehingga pada penelitian selanjutnya dapat dilengkapi guna menambah pengetahuan dan dapat memperdalam penelitian ini.</w:t>
      </w:r>
      <w:r>
        <w:rPr>
          <w:rFonts w:eastAsia="Calibri" w:cs="Calibri"/>
          <w:color w:val="000000"/>
          <w:lang w:val="en-US"/>
        </w:rPr>
        <w:t xml:space="preserve"> </w:t>
      </w:r>
      <w:r>
        <w:rPr>
          <w:rFonts w:eastAsia="Calibri" w:cs="Calibri"/>
          <w:color w:val="000000"/>
        </w:rPr>
        <w:t>Hasil penelitian ini diharapkan dapat menjadi acuan bagi peneliti yang akan melakukan penelitian selanjutnya serta dapat mengoreksi hasil penelitian dan melakukan perbaikan seperlunya.</w:t>
      </w:r>
    </w:p>
    <w:p w14:paraId="1EC0CAA5" w14:textId="77777777" w:rsidR="00D35BE1" w:rsidRDefault="00D35BE1" w:rsidP="00D35BE1">
      <w:pPr>
        <w:spacing w:line="240" w:lineRule="auto"/>
        <w:jc w:val="center"/>
        <w:rPr>
          <w:rFonts w:ascii="Garamond" w:eastAsia="Garamond" w:hAnsi="Garamond" w:cs="Garamond"/>
          <w:color w:val="000000"/>
          <w:sz w:val="28"/>
          <w:szCs w:val="28"/>
        </w:rPr>
      </w:pPr>
      <w:bookmarkStart w:id="14" w:name="_30j0zll" w:colFirst="0" w:colLast="0"/>
      <w:bookmarkEnd w:id="14"/>
    </w:p>
    <w:p w14:paraId="0AA69094" w14:textId="77777777" w:rsidR="00D02F91" w:rsidRPr="004104BE" w:rsidRDefault="00D02F91" w:rsidP="00D02F91">
      <w:pPr>
        <w:pStyle w:val="Heading1"/>
        <w:rPr>
          <w:rFonts w:asciiTheme="minorHAnsi" w:hAnsiTheme="minorHAnsi" w:cstheme="minorHAnsi"/>
          <w:color w:val="000000" w:themeColor="text1"/>
          <w:sz w:val="28"/>
          <w:szCs w:val="28"/>
        </w:rPr>
      </w:pPr>
      <w:r w:rsidRPr="004104BE">
        <w:rPr>
          <w:rFonts w:asciiTheme="minorHAnsi" w:hAnsiTheme="minorHAnsi" w:cstheme="minorHAnsi"/>
          <w:b/>
          <w:color w:val="000000" w:themeColor="text1"/>
          <w:sz w:val="28"/>
          <w:szCs w:val="28"/>
        </w:rPr>
        <w:t>REFERENCE</w:t>
      </w:r>
    </w:p>
    <w:p w14:paraId="330542B3" w14:textId="77777777" w:rsidR="00D02F91" w:rsidRDefault="00D02F91" w:rsidP="00D02F91">
      <w:pPr>
        <w:widowControl w:val="0"/>
        <w:spacing w:line="240" w:lineRule="auto"/>
        <w:ind w:left="720" w:hanging="720"/>
        <w:jc w:val="both"/>
      </w:pPr>
      <w:r>
        <w:fldChar w:fldCharType="begin" w:fldLock="1"/>
      </w:r>
      <w:r>
        <w:instrText xml:space="preserve">ADDIN Mendeley Bibliography CSL_BIBLIOGRAPHY </w:instrText>
      </w:r>
      <w:r>
        <w:fldChar w:fldCharType="separate"/>
      </w:r>
      <w:r>
        <w:t>Ajzen, I. (2020). The theory of planned behavior: Frequently asked questions. Human Behavior and Emerging Technologies, 2(4), 314–324. https://doi.org/10.1002/hbe2.195</w:t>
      </w:r>
    </w:p>
    <w:p w14:paraId="6BDCAB0F" w14:textId="77777777" w:rsidR="00D02F91" w:rsidRDefault="00D02F91" w:rsidP="00D02F91">
      <w:pPr>
        <w:widowControl w:val="0"/>
        <w:spacing w:line="240" w:lineRule="auto"/>
        <w:ind w:left="720" w:hanging="720"/>
        <w:jc w:val="both"/>
      </w:pPr>
    </w:p>
    <w:p w14:paraId="0B9B5D15" w14:textId="77777777" w:rsidR="00D02F91" w:rsidRDefault="00D02F91" w:rsidP="00D02F91">
      <w:pPr>
        <w:widowControl w:val="0"/>
        <w:spacing w:line="240" w:lineRule="auto"/>
        <w:ind w:left="720" w:hanging="720"/>
        <w:jc w:val="both"/>
      </w:pPr>
      <w:r>
        <w:t>Alvarez, M. D., &amp; Campo, S. (2020). Consumer animosity and its influence on visiting decisions of US citizens. Current Issues in Tourism, 23(9), 1166–1180. https://doi.org/10.1080/13683500.2019.1603205</w:t>
      </w:r>
    </w:p>
    <w:p w14:paraId="624EA134" w14:textId="77777777" w:rsidR="00D02F91" w:rsidRDefault="00D02F91" w:rsidP="00D02F91">
      <w:pPr>
        <w:widowControl w:val="0"/>
        <w:spacing w:line="240" w:lineRule="auto"/>
        <w:ind w:left="720" w:hanging="720"/>
        <w:jc w:val="both"/>
      </w:pPr>
    </w:p>
    <w:p w14:paraId="7D8B3907" w14:textId="77777777" w:rsidR="00D02F91" w:rsidRDefault="00D02F91" w:rsidP="00D02F91">
      <w:pPr>
        <w:widowControl w:val="0"/>
        <w:spacing w:line="240" w:lineRule="auto"/>
        <w:ind w:left="720" w:hanging="720"/>
        <w:jc w:val="both"/>
      </w:pPr>
      <w:r>
        <w:t>Antonetti, P., Manika, D., &amp; Katsikeas, C. (2019). Why consumer animosity reduces product quality perceptions: The role of extreme emotions in international crises. International Business Review, 28(4), 739–753. https://doi.org/10.1016/j.ibusrev.2019.02.003</w:t>
      </w:r>
    </w:p>
    <w:p w14:paraId="6117CC62" w14:textId="77777777" w:rsidR="00D02F91" w:rsidRDefault="00D02F91" w:rsidP="00D02F91">
      <w:pPr>
        <w:widowControl w:val="0"/>
        <w:spacing w:line="240" w:lineRule="auto"/>
        <w:ind w:left="720" w:hanging="720"/>
        <w:jc w:val="both"/>
      </w:pPr>
    </w:p>
    <w:p w14:paraId="6908BBC4" w14:textId="77777777" w:rsidR="00D02F91" w:rsidRDefault="00D02F91" w:rsidP="00D02F91">
      <w:pPr>
        <w:widowControl w:val="0"/>
        <w:spacing w:line="240" w:lineRule="auto"/>
        <w:ind w:left="720" w:hanging="720"/>
        <w:jc w:val="both"/>
      </w:pPr>
      <w:r>
        <w:t>Ariffin, S., Yusof, J. M., Putit, L., &amp; Shah, M. I. A. (2016). Factors Influencing Perceived Quality and Repurchase Intention Towards Green Products. Procedia Economics and Finance, 37(16), 391–396. https://doi.org/10.1016/s2212-5671(16)30142-3</w:t>
      </w:r>
    </w:p>
    <w:p w14:paraId="0F184B30" w14:textId="77777777" w:rsidR="00D02F91" w:rsidRDefault="00D02F91" w:rsidP="00D02F91">
      <w:pPr>
        <w:widowControl w:val="0"/>
        <w:spacing w:line="240" w:lineRule="auto"/>
        <w:ind w:left="720" w:hanging="720"/>
        <w:jc w:val="both"/>
      </w:pPr>
    </w:p>
    <w:p w14:paraId="32092304" w14:textId="77777777" w:rsidR="00D02F91" w:rsidRDefault="00D02F91" w:rsidP="00D02F91">
      <w:pPr>
        <w:widowControl w:val="0"/>
        <w:spacing w:line="240" w:lineRule="auto"/>
        <w:ind w:left="720" w:hanging="720"/>
        <w:jc w:val="both"/>
      </w:pPr>
      <w:r>
        <w:t>Asiva Noor Rachmayani. (2015). The Impact of Consumer Animosity and Consumer Ethnocentrism on Intention to Purchase Foreign Products: The Case of Chinese Branded Household Appliances in Vietnam Market. 7(4), 6.</w:t>
      </w:r>
    </w:p>
    <w:p w14:paraId="23911B3C" w14:textId="77777777" w:rsidR="00D02F91" w:rsidRDefault="00D02F91" w:rsidP="00D02F91">
      <w:pPr>
        <w:widowControl w:val="0"/>
        <w:spacing w:line="240" w:lineRule="auto"/>
        <w:ind w:left="720" w:hanging="720"/>
        <w:jc w:val="both"/>
      </w:pPr>
    </w:p>
    <w:p w14:paraId="10CE8AEA" w14:textId="77777777" w:rsidR="00D02F91" w:rsidRDefault="00D02F91" w:rsidP="00D02F91">
      <w:pPr>
        <w:widowControl w:val="0"/>
        <w:spacing w:line="240" w:lineRule="auto"/>
        <w:ind w:left="720" w:hanging="720"/>
        <w:jc w:val="both"/>
      </w:pPr>
      <w:r>
        <w:t xml:space="preserve">Balabanis, G., &amp; Siamagka, N. T. (2017). Inconsistencies in the behavioural effects of consumer ethnocentrism: The role of brand, product category and country of origin. International </w:t>
      </w:r>
      <w:r>
        <w:lastRenderedPageBreak/>
        <w:t>Marketing Review, 34(2), 166–182. https://doi.org/10.1108/IMR-03-2015-0057</w:t>
      </w:r>
    </w:p>
    <w:p w14:paraId="5EB3FCBC" w14:textId="77777777" w:rsidR="00D02F91" w:rsidRDefault="00D02F91" w:rsidP="00D02F91">
      <w:pPr>
        <w:widowControl w:val="0"/>
        <w:spacing w:line="240" w:lineRule="auto"/>
        <w:ind w:left="720" w:hanging="720"/>
        <w:jc w:val="both"/>
      </w:pPr>
    </w:p>
    <w:p w14:paraId="39F3AE4F" w14:textId="77777777" w:rsidR="00D02F91" w:rsidRDefault="00D02F91" w:rsidP="00D02F91">
      <w:pPr>
        <w:widowControl w:val="0"/>
        <w:spacing w:line="240" w:lineRule="auto"/>
        <w:ind w:left="720" w:hanging="720"/>
        <w:jc w:val="both"/>
      </w:pPr>
      <w:r>
        <w:t>BHAVANI; Soniya. (2023). Effectiveness of Consumer Ethnocentrism. International Journal For Multidisciplinary Research, 5(3), 1–16. https://doi.org/10.36948/ijfmr.2023.v05i03.3867</w:t>
      </w:r>
    </w:p>
    <w:p w14:paraId="35533DE8" w14:textId="77777777" w:rsidR="004C3A1D" w:rsidRDefault="004C3A1D" w:rsidP="00D02F91">
      <w:pPr>
        <w:widowControl w:val="0"/>
        <w:spacing w:line="240" w:lineRule="auto"/>
        <w:ind w:left="720" w:hanging="720"/>
        <w:jc w:val="both"/>
      </w:pPr>
    </w:p>
    <w:p w14:paraId="5472E9C2" w14:textId="1D85E948" w:rsidR="00D02F91" w:rsidRDefault="00D02F91" w:rsidP="00D02F91">
      <w:pPr>
        <w:widowControl w:val="0"/>
        <w:spacing w:line="240" w:lineRule="auto"/>
        <w:ind w:left="720" w:hanging="720"/>
        <w:jc w:val="both"/>
      </w:pPr>
      <w:r>
        <w:t>Casado-Aranda, L. A., Sánchez-Fernández, J., Ibáñez-Zapata, J. Á., &amp; Liébana-Cabanillas, F. J. (2020). How consumer ethnocentrism modulates neural processing of domestic and foreign products: A neuroimaging study. Journal of Retailing and Consumer Services, 53(May 2019). https://doi.org/10.1016/j.jretconser.2019.101961</w:t>
      </w:r>
    </w:p>
    <w:p w14:paraId="577EA83E" w14:textId="77777777" w:rsidR="00D02F91" w:rsidRDefault="00D02F91" w:rsidP="00D02F91">
      <w:pPr>
        <w:widowControl w:val="0"/>
        <w:spacing w:line="240" w:lineRule="auto"/>
        <w:ind w:left="720" w:hanging="720"/>
        <w:jc w:val="both"/>
      </w:pPr>
    </w:p>
    <w:p w14:paraId="31093A86" w14:textId="77777777" w:rsidR="00D02F91" w:rsidRDefault="00D02F91" w:rsidP="00D02F91">
      <w:pPr>
        <w:widowControl w:val="0"/>
        <w:spacing w:line="240" w:lineRule="auto"/>
        <w:ind w:left="720" w:hanging="720"/>
        <w:jc w:val="both"/>
      </w:pPr>
      <w:r>
        <w:t>Cheah, I., Phau, I., Kea, G., &amp; Huang, Y. A. (2016). Modelling effects of consumer animosity: Consumers’ willingness to buy foreign and hybrid products. Journal of Retailing and Consumer Services, 30, 184–192. https://doi.org/10.1016/j.jretconser.2016.01.018</w:t>
      </w:r>
    </w:p>
    <w:p w14:paraId="4A170504" w14:textId="77777777" w:rsidR="00D02F91" w:rsidRDefault="00D02F91" w:rsidP="00D02F91">
      <w:pPr>
        <w:widowControl w:val="0"/>
        <w:spacing w:line="240" w:lineRule="auto"/>
        <w:ind w:left="720" w:hanging="720"/>
        <w:jc w:val="both"/>
      </w:pPr>
    </w:p>
    <w:p w14:paraId="7028383A" w14:textId="77777777" w:rsidR="00D02F91" w:rsidRDefault="00D02F91" w:rsidP="00D02F91">
      <w:pPr>
        <w:widowControl w:val="0"/>
        <w:spacing w:line="240" w:lineRule="auto"/>
        <w:ind w:left="720" w:hanging="720"/>
        <w:jc w:val="both"/>
      </w:pPr>
      <w:r>
        <w:t>ecampuz. (2024). Apa Itu Uji Heterokedastisitas. https://blogs.unpad.ac.id/ecampuz/apa-itu-uji-heteroskedastisitas/</w:t>
      </w:r>
    </w:p>
    <w:p w14:paraId="5201F7BD" w14:textId="77777777" w:rsidR="00D02F91" w:rsidRDefault="00D02F91" w:rsidP="00D02F91">
      <w:pPr>
        <w:widowControl w:val="0"/>
        <w:spacing w:line="240" w:lineRule="auto"/>
        <w:ind w:left="720" w:hanging="720"/>
        <w:jc w:val="both"/>
      </w:pPr>
    </w:p>
    <w:p w14:paraId="3089F271" w14:textId="77777777" w:rsidR="00D02F91" w:rsidRDefault="00D02F91" w:rsidP="00D02F91">
      <w:pPr>
        <w:widowControl w:val="0"/>
        <w:spacing w:line="240" w:lineRule="auto"/>
        <w:ind w:left="720" w:hanging="720"/>
        <w:jc w:val="both"/>
      </w:pPr>
      <w:r>
        <w:t>Ghozali, I. (2018). Aplikasi Analisis Multivariete SPSS 25 (9th ed.). 105.</w:t>
      </w:r>
    </w:p>
    <w:p w14:paraId="3726984B" w14:textId="77777777" w:rsidR="00D02F91" w:rsidRDefault="00D02F91" w:rsidP="00D02F91">
      <w:pPr>
        <w:widowControl w:val="0"/>
        <w:spacing w:line="240" w:lineRule="auto"/>
        <w:ind w:left="720" w:hanging="720"/>
        <w:jc w:val="both"/>
      </w:pPr>
    </w:p>
    <w:p w14:paraId="5EAD3469" w14:textId="77777777" w:rsidR="00D02F91" w:rsidRDefault="00D02F91" w:rsidP="00D02F91">
      <w:pPr>
        <w:widowControl w:val="0"/>
        <w:spacing w:line="240" w:lineRule="auto"/>
        <w:ind w:left="720" w:hanging="720"/>
        <w:jc w:val="both"/>
      </w:pPr>
      <w:r>
        <w:t>Karoui, S., &amp; Khemakhem, R. (2019). Consumer ethnocentrism in developing countries. European Research on Management and Business Economics, 25(2), 63–71. https://doi.org/10.1016/j.iedeen.2019.04.002</w:t>
      </w:r>
    </w:p>
    <w:p w14:paraId="35C07EB4" w14:textId="77777777" w:rsidR="00D02F91" w:rsidRDefault="00D02F91" w:rsidP="00D02F91">
      <w:pPr>
        <w:widowControl w:val="0"/>
        <w:spacing w:line="240" w:lineRule="auto"/>
        <w:ind w:left="720" w:hanging="720"/>
        <w:jc w:val="both"/>
      </w:pPr>
    </w:p>
    <w:p w14:paraId="34C9A212" w14:textId="77777777" w:rsidR="00D02F91" w:rsidRDefault="00D02F91" w:rsidP="00D02F91">
      <w:pPr>
        <w:widowControl w:val="0"/>
        <w:spacing w:line="240" w:lineRule="auto"/>
        <w:ind w:left="720" w:hanging="720"/>
        <w:jc w:val="both"/>
      </w:pPr>
      <w:r>
        <w:t>Khoeriyah, Z. (2023). Pengaruh Regulasi Emosi Dan Stres Kerja Terhadap Kualitas Hidup Kerja Yang Dimoderasi Oleh Etika Kerja Islam. Universitas Jenderal Soedirman.</w:t>
      </w:r>
    </w:p>
    <w:p w14:paraId="365B6ED9" w14:textId="77777777" w:rsidR="00D02F91" w:rsidRDefault="00D02F91" w:rsidP="00D02F91">
      <w:pPr>
        <w:widowControl w:val="0"/>
        <w:spacing w:line="240" w:lineRule="auto"/>
        <w:ind w:left="720" w:hanging="720"/>
        <w:jc w:val="both"/>
      </w:pPr>
    </w:p>
    <w:p w14:paraId="6CB83A4B" w14:textId="77777777" w:rsidR="00D02F91" w:rsidRDefault="00D02F91" w:rsidP="00D02F91">
      <w:pPr>
        <w:widowControl w:val="0"/>
        <w:spacing w:line="240" w:lineRule="auto"/>
        <w:ind w:left="720" w:hanging="720"/>
        <w:jc w:val="both"/>
      </w:pPr>
      <w:r>
        <w:t>Kiriri, P. N. (2019). Consumer Perception: Animosity, Ethnocentrism and Willingness to Buy Chinese Products. European Journal of Marketing and Economics, 2(1), 32. https://doi.org/10.26417/ejme.v2i1.p32-46</w:t>
      </w:r>
    </w:p>
    <w:p w14:paraId="72A149AD" w14:textId="77777777" w:rsidR="00D02F91" w:rsidRDefault="00D02F91" w:rsidP="00D02F91">
      <w:pPr>
        <w:widowControl w:val="0"/>
        <w:spacing w:line="240" w:lineRule="auto"/>
        <w:ind w:left="720" w:hanging="720"/>
        <w:jc w:val="both"/>
      </w:pPr>
    </w:p>
    <w:p w14:paraId="30946A8F" w14:textId="77777777" w:rsidR="00D02F91" w:rsidRDefault="00D02F91" w:rsidP="00D02F91">
      <w:pPr>
        <w:widowControl w:val="0"/>
        <w:spacing w:line="240" w:lineRule="auto"/>
        <w:ind w:left="720" w:hanging="720"/>
        <w:jc w:val="both"/>
      </w:pPr>
      <w:r>
        <w:t>Leonidou, L. C., Kvasova, O., Christodoulides, P., &amp; Tokar, S. (2019). Personality Traits, Consumer Animosity, and Foreign Product Avoidance: The Moderating Role of Individual Cultural Characteristics. Journal of International Marketing, 27(2), 76–96. https:// doi.org /10.1177/ 1069031X19834936</w:t>
      </w:r>
    </w:p>
    <w:p w14:paraId="48C8BB67" w14:textId="77777777" w:rsidR="00D02F91" w:rsidRDefault="00D02F91" w:rsidP="00D02F91">
      <w:pPr>
        <w:widowControl w:val="0"/>
        <w:spacing w:line="240" w:lineRule="auto"/>
        <w:ind w:left="720" w:hanging="720"/>
        <w:jc w:val="both"/>
      </w:pPr>
    </w:p>
    <w:p w14:paraId="57CA34E2" w14:textId="77777777" w:rsidR="00D02F91" w:rsidRDefault="00D02F91" w:rsidP="00D02F91">
      <w:pPr>
        <w:widowControl w:val="0"/>
        <w:spacing w:line="240" w:lineRule="auto"/>
        <w:ind w:left="720" w:hanging="720"/>
        <w:jc w:val="both"/>
      </w:pPr>
      <w:r>
        <w:t>Maria Uli Christina Estertica Marpaung. (2023). Universitas Hkbp Nommensen Medan Prodi Akuntansi (Issue 22510116).</w:t>
      </w:r>
    </w:p>
    <w:p w14:paraId="035BB379" w14:textId="77777777" w:rsidR="00D02F91" w:rsidRDefault="00D02F91" w:rsidP="00D02F91">
      <w:pPr>
        <w:widowControl w:val="0"/>
        <w:spacing w:line="240" w:lineRule="auto"/>
        <w:ind w:left="720" w:hanging="720"/>
        <w:jc w:val="both"/>
      </w:pPr>
    </w:p>
    <w:p w14:paraId="7000D59D" w14:textId="77777777" w:rsidR="00D02F91" w:rsidRDefault="00D02F91" w:rsidP="00D02F91">
      <w:pPr>
        <w:widowControl w:val="0"/>
        <w:spacing w:line="240" w:lineRule="auto"/>
        <w:ind w:left="720" w:hanging="720"/>
        <w:jc w:val="both"/>
      </w:pPr>
      <w:r>
        <w:t>Narang, R. (2016). Understanding purchase intention towards Chinese products: Role of ethnocentrism, animosity, status and self-esteem. Journal of Retailing and Consumer Services, 32, 253–261. https://doi.org/10.1016/j.jretconser.2016.05.010</w:t>
      </w:r>
    </w:p>
    <w:p w14:paraId="6B0FCBC3" w14:textId="77777777" w:rsidR="00D02F91" w:rsidRDefault="00D02F91" w:rsidP="00D02F91">
      <w:pPr>
        <w:widowControl w:val="0"/>
        <w:spacing w:line="240" w:lineRule="auto"/>
        <w:ind w:left="720" w:hanging="720"/>
        <w:jc w:val="both"/>
      </w:pPr>
    </w:p>
    <w:p w14:paraId="5808EF0D" w14:textId="77777777" w:rsidR="00D02F91" w:rsidRDefault="00D02F91" w:rsidP="00D02F91">
      <w:pPr>
        <w:widowControl w:val="0"/>
        <w:spacing w:line="240" w:lineRule="auto"/>
        <w:ind w:left="720" w:hanging="720"/>
        <w:jc w:val="both"/>
      </w:pPr>
      <w:r>
        <w:t>Park, J. E., &amp; Yoon, S.-J. (2017). Antecedents of consumer animosity and the role of product involvement on purchase intentions. American Journal of Business, 32(1), 42–57. https://doi.org/10.1108/ajb-08-2016-0028</w:t>
      </w:r>
    </w:p>
    <w:p w14:paraId="69C79F42" w14:textId="77777777" w:rsidR="00D02F91" w:rsidRDefault="00D02F91" w:rsidP="00D02F91">
      <w:pPr>
        <w:widowControl w:val="0"/>
        <w:spacing w:line="240" w:lineRule="auto"/>
        <w:ind w:left="720" w:hanging="720"/>
        <w:jc w:val="both"/>
      </w:pPr>
    </w:p>
    <w:p w14:paraId="2A35A981" w14:textId="77777777" w:rsidR="00D02F91" w:rsidRDefault="00D02F91" w:rsidP="00D02F91">
      <w:pPr>
        <w:widowControl w:val="0"/>
        <w:spacing w:line="240" w:lineRule="auto"/>
        <w:ind w:left="720" w:hanging="720"/>
        <w:jc w:val="both"/>
      </w:pPr>
      <w:r>
        <w:t xml:space="preserve">Ramadania. (2018). Expanding animosity typology as antecedent consumer ethnocentrism toward purchase intentions of foreign products. Journal of Business &amp; Retail Management Research, </w:t>
      </w:r>
      <w:r>
        <w:lastRenderedPageBreak/>
        <w:t>13(02), 196–206. https://doi.org/10.24052/jbrmr/v13is02/art-17</w:t>
      </w:r>
    </w:p>
    <w:p w14:paraId="67B47D5F" w14:textId="77777777" w:rsidR="00D02F91" w:rsidRDefault="00D02F91" w:rsidP="00D02F91">
      <w:pPr>
        <w:widowControl w:val="0"/>
        <w:spacing w:line="240" w:lineRule="auto"/>
        <w:ind w:left="720" w:hanging="720"/>
        <w:jc w:val="both"/>
      </w:pPr>
    </w:p>
    <w:p w14:paraId="123A989B" w14:textId="77777777" w:rsidR="00D02F91" w:rsidRDefault="00D02F91" w:rsidP="00D02F91">
      <w:pPr>
        <w:widowControl w:val="0"/>
        <w:spacing w:line="240" w:lineRule="auto"/>
        <w:ind w:left="720" w:hanging="720"/>
        <w:jc w:val="both"/>
      </w:pPr>
      <w:r>
        <w:t>Sahir, Hafni, S. (2022). Metodologi Penelitian. https://repositori.uma.ac.id/jspui/bitstream/123456789/16455/1/E-Book Metodologi Penelitian Syafrida.pdf</w:t>
      </w:r>
    </w:p>
    <w:p w14:paraId="6CFD25C8" w14:textId="77777777" w:rsidR="00D02F91" w:rsidRDefault="00D02F91" w:rsidP="00D02F91">
      <w:pPr>
        <w:widowControl w:val="0"/>
        <w:spacing w:line="240" w:lineRule="auto"/>
        <w:ind w:left="720" w:hanging="720"/>
        <w:jc w:val="both"/>
      </w:pPr>
    </w:p>
    <w:p w14:paraId="469F61B1" w14:textId="77777777" w:rsidR="00D02F91" w:rsidRDefault="00D02F91" w:rsidP="00D02F91">
      <w:pPr>
        <w:widowControl w:val="0"/>
        <w:spacing w:line="240" w:lineRule="auto"/>
        <w:ind w:left="720" w:hanging="720"/>
        <w:jc w:val="both"/>
      </w:pPr>
      <w:r>
        <w:t>Shoham, A., Gavish, Y., &amp; Rose, G. M. (2016). Consequences of Consumer Animosity: A Meta-Analytic Integration. Journal of International Consumer Marketing, 28(3), 185–200. https://doi.org/ 10.1080/ 08961530.2015.1116040</w:t>
      </w:r>
    </w:p>
    <w:p w14:paraId="6B739CD6" w14:textId="77777777" w:rsidR="00D02F91" w:rsidRDefault="00D02F91" w:rsidP="00D02F91">
      <w:pPr>
        <w:widowControl w:val="0"/>
        <w:spacing w:line="240" w:lineRule="auto"/>
        <w:ind w:left="720" w:hanging="720"/>
        <w:jc w:val="both"/>
      </w:pPr>
    </w:p>
    <w:p w14:paraId="4D54C044" w14:textId="77777777" w:rsidR="00D02F91" w:rsidRDefault="00D02F91" w:rsidP="00D02F91">
      <w:pPr>
        <w:widowControl w:val="0"/>
        <w:spacing w:line="240" w:lineRule="auto"/>
        <w:ind w:left="720" w:hanging="720"/>
        <w:jc w:val="both"/>
      </w:pPr>
      <w:r>
        <w:t>Siti Khadijah Azzukhruf Firdausi. (2024). Apa Itu Uji Multikolinearitas? Ini Pengertian dan Caranya! Dibimbing. https://dibimbing.id/blog/detail/apa-itu-uji-multikolinearitas-ini-pengertian-dan-caranya</w:t>
      </w:r>
    </w:p>
    <w:p w14:paraId="4760DABA" w14:textId="77777777" w:rsidR="00D02F91" w:rsidRDefault="00D02F91" w:rsidP="00D02F91">
      <w:pPr>
        <w:widowControl w:val="0"/>
        <w:spacing w:line="240" w:lineRule="auto"/>
        <w:ind w:left="720" w:hanging="720"/>
        <w:jc w:val="both"/>
      </w:pPr>
    </w:p>
    <w:p w14:paraId="69B3EC3B" w14:textId="77777777" w:rsidR="00D02F91" w:rsidRDefault="00D02F91" w:rsidP="00D02F91">
      <w:pPr>
        <w:widowControl w:val="0"/>
        <w:spacing w:line="240" w:lineRule="auto"/>
        <w:ind w:left="720" w:hanging="720"/>
        <w:jc w:val="both"/>
      </w:pPr>
      <w:r>
        <w:t>Sitorus, J. L. (2023). Tabungan Emas Pegadaian Terhadap Program Studi Manajemen Keunggulan Bersaing Pt . Pegadaian Abstrak.</w:t>
      </w:r>
    </w:p>
    <w:p w14:paraId="367A8B65" w14:textId="77777777" w:rsidR="00D02F91" w:rsidRDefault="00D02F91" w:rsidP="00D02F91">
      <w:pPr>
        <w:widowControl w:val="0"/>
        <w:spacing w:line="240" w:lineRule="auto"/>
        <w:ind w:left="720" w:hanging="720"/>
        <w:jc w:val="both"/>
      </w:pPr>
    </w:p>
    <w:p w14:paraId="1642741E" w14:textId="77777777" w:rsidR="00D02F91" w:rsidRDefault="00D02F91" w:rsidP="00D02F91">
      <w:pPr>
        <w:widowControl w:val="0"/>
        <w:spacing w:line="240" w:lineRule="auto"/>
        <w:ind w:left="720" w:hanging="720"/>
        <w:jc w:val="both"/>
      </w:pPr>
      <w:r>
        <w:t>Sugiyono. (2018). Metode Penelitian Kuantitatif. Bandung: Alfabeta, 118.</w:t>
      </w:r>
    </w:p>
    <w:p w14:paraId="0E6D4EE2" w14:textId="77777777" w:rsidR="00D02F91" w:rsidRDefault="00D02F91" w:rsidP="00D02F91">
      <w:pPr>
        <w:widowControl w:val="0"/>
        <w:spacing w:line="240" w:lineRule="auto"/>
        <w:ind w:left="720" w:hanging="720"/>
        <w:jc w:val="both"/>
      </w:pPr>
    </w:p>
    <w:p w14:paraId="1277FF7C" w14:textId="77777777" w:rsidR="00D02F91" w:rsidRDefault="00D02F91" w:rsidP="00D02F91">
      <w:pPr>
        <w:widowControl w:val="0"/>
        <w:spacing w:line="240" w:lineRule="auto"/>
        <w:ind w:left="720" w:hanging="720"/>
        <w:jc w:val="both"/>
      </w:pPr>
      <w:r>
        <w:t>Sugiyono. (2019). Metode Penelitian Kuantitatif Kualitatif Dan R&amp;D, ed. 2. Bandung:Alfabeta, 206.</w:t>
      </w:r>
    </w:p>
    <w:p w14:paraId="2090E12F" w14:textId="77777777" w:rsidR="00D02F91" w:rsidRDefault="00D02F91" w:rsidP="00D02F91">
      <w:pPr>
        <w:widowControl w:val="0"/>
        <w:spacing w:line="240" w:lineRule="auto"/>
        <w:ind w:left="720" w:hanging="720"/>
        <w:jc w:val="both"/>
      </w:pPr>
    </w:p>
    <w:p w14:paraId="711B9732" w14:textId="77777777" w:rsidR="00D02F91" w:rsidRDefault="00D02F91" w:rsidP="00D02F91">
      <w:pPr>
        <w:widowControl w:val="0"/>
        <w:spacing w:line="240" w:lineRule="auto"/>
        <w:ind w:left="720" w:hanging="720"/>
        <w:jc w:val="both"/>
      </w:pPr>
      <w:r>
        <w:t>Unal, S. (2017). The Mediating Role of Product Familiarity in Consumer Animosity. Journal of Accounting &amp; Marketing, 06(04). https://doi.org/10.4172/2168-9601.1000257</w:t>
      </w:r>
    </w:p>
    <w:p w14:paraId="4A84522C" w14:textId="77777777" w:rsidR="00D02F91" w:rsidRDefault="00D02F91" w:rsidP="00D02F91">
      <w:pPr>
        <w:widowControl w:val="0"/>
        <w:spacing w:line="240" w:lineRule="auto"/>
        <w:ind w:left="720" w:hanging="720"/>
        <w:jc w:val="both"/>
      </w:pPr>
    </w:p>
    <w:p w14:paraId="5151494F" w14:textId="77777777" w:rsidR="00D02F91" w:rsidRDefault="00D02F91" w:rsidP="00D02F91">
      <w:pPr>
        <w:widowControl w:val="0"/>
        <w:spacing w:line="240" w:lineRule="auto"/>
        <w:ind w:left="720" w:hanging="720"/>
        <w:jc w:val="both"/>
      </w:pPr>
      <w:r>
        <w:t>Yen, Y. S. (2018). Extending consumer ethnocentrism theory: the moderating effect test. Asia Pacific Journal of Marketing and Logistics, 30(4), 907–926. https://doi.org/10.1108/APJML-09-2017-0226</w:t>
      </w:r>
    </w:p>
    <w:p w14:paraId="3676480C" w14:textId="77777777" w:rsidR="00D02F91" w:rsidRPr="00D02F91" w:rsidRDefault="00D02F91" w:rsidP="00D02F91">
      <w:pPr>
        <w:widowControl w:val="0"/>
        <w:spacing w:line="240" w:lineRule="auto"/>
        <w:jc w:val="both"/>
      </w:pPr>
      <w:r>
        <w:fldChar w:fldCharType="end"/>
      </w:r>
    </w:p>
    <w:p w14:paraId="38CB31DE" w14:textId="77777777" w:rsidR="00D35BE1" w:rsidRDefault="00D35BE1" w:rsidP="00D02F91">
      <w:pPr>
        <w:spacing w:line="240" w:lineRule="auto"/>
        <w:rPr>
          <w:rFonts w:ascii="Garamond" w:eastAsia="Garamond" w:hAnsi="Garamond" w:cs="Garamond"/>
          <w:color w:val="000000"/>
          <w:sz w:val="28"/>
          <w:szCs w:val="28"/>
        </w:rPr>
      </w:pPr>
    </w:p>
    <w:p w14:paraId="6644EB7C" w14:textId="77777777" w:rsidR="00D35BE1" w:rsidRDefault="00D35BE1" w:rsidP="00D35BE1">
      <w:pPr>
        <w:spacing w:line="240" w:lineRule="auto"/>
        <w:jc w:val="center"/>
        <w:rPr>
          <w:rFonts w:ascii="Garamond" w:eastAsia="Garamond" w:hAnsi="Garamond" w:cs="Garamond"/>
          <w:color w:val="000000"/>
          <w:sz w:val="28"/>
          <w:szCs w:val="28"/>
        </w:rPr>
      </w:pPr>
    </w:p>
    <w:p w14:paraId="7D0AEC14" w14:textId="77777777" w:rsidR="00D35BE1" w:rsidRDefault="00D35BE1" w:rsidP="00D35BE1">
      <w:pPr>
        <w:spacing w:line="240" w:lineRule="auto"/>
        <w:jc w:val="center"/>
        <w:rPr>
          <w:rFonts w:ascii="Garamond" w:eastAsia="Garamond" w:hAnsi="Garamond" w:cs="Garamond"/>
          <w:color w:val="000000"/>
          <w:sz w:val="28"/>
          <w:szCs w:val="28"/>
        </w:rPr>
      </w:pPr>
    </w:p>
    <w:p w14:paraId="270FBB05" w14:textId="77777777" w:rsidR="00D35BE1" w:rsidRDefault="00D35BE1" w:rsidP="00D35BE1">
      <w:pPr>
        <w:spacing w:line="240" w:lineRule="auto"/>
        <w:jc w:val="center"/>
        <w:rPr>
          <w:rFonts w:ascii="Garamond" w:eastAsia="Garamond" w:hAnsi="Garamond" w:cs="Garamond"/>
          <w:color w:val="000000"/>
          <w:sz w:val="28"/>
          <w:szCs w:val="28"/>
        </w:rPr>
      </w:pPr>
    </w:p>
    <w:p w14:paraId="21867D1E" w14:textId="77777777" w:rsidR="00D35BE1" w:rsidRDefault="00D35BE1" w:rsidP="00D35BE1">
      <w:pPr>
        <w:spacing w:line="240" w:lineRule="auto"/>
        <w:jc w:val="center"/>
        <w:rPr>
          <w:rFonts w:ascii="Garamond" w:eastAsia="Garamond" w:hAnsi="Garamond" w:cs="Garamond"/>
          <w:color w:val="000000"/>
          <w:sz w:val="28"/>
          <w:szCs w:val="28"/>
        </w:rPr>
      </w:pPr>
    </w:p>
    <w:p w14:paraId="3F7ABA9F" w14:textId="77777777" w:rsidR="00D35BE1" w:rsidRDefault="00D35BE1" w:rsidP="00D35BE1">
      <w:pPr>
        <w:spacing w:line="240" w:lineRule="auto"/>
        <w:jc w:val="center"/>
        <w:rPr>
          <w:rFonts w:ascii="Garamond" w:eastAsia="Garamond" w:hAnsi="Garamond" w:cs="Garamond"/>
          <w:color w:val="000000"/>
          <w:sz w:val="28"/>
          <w:szCs w:val="28"/>
        </w:rPr>
      </w:pPr>
    </w:p>
    <w:p w14:paraId="62562D9E" w14:textId="77777777" w:rsidR="00D35BE1" w:rsidRDefault="00D35BE1" w:rsidP="00D35BE1">
      <w:pPr>
        <w:spacing w:line="240" w:lineRule="auto"/>
        <w:jc w:val="center"/>
        <w:rPr>
          <w:rFonts w:ascii="Garamond" w:eastAsia="Garamond" w:hAnsi="Garamond" w:cs="Garamond"/>
          <w:color w:val="000000"/>
          <w:sz w:val="28"/>
          <w:szCs w:val="28"/>
        </w:rPr>
      </w:pPr>
    </w:p>
    <w:p w14:paraId="1F20E7A8" w14:textId="77777777" w:rsidR="00D35BE1" w:rsidRDefault="00D35BE1" w:rsidP="00D35BE1">
      <w:pPr>
        <w:spacing w:line="240" w:lineRule="auto"/>
        <w:jc w:val="center"/>
        <w:rPr>
          <w:rFonts w:ascii="Garamond" w:eastAsia="Garamond" w:hAnsi="Garamond" w:cs="Garamond"/>
          <w:color w:val="000000"/>
          <w:sz w:val="28"/>
          <w:szCs w:val="28"/>
        </w:rPr>
      </w:pPr>
    </w:p>
    <w:p w14:paraId="4C63E907" w14:textId="77777777" w:rsidR="00D35BE1" w:rsidRDefault="00D35BE1" w:rsidP="00D35BE1">
      <w:pPr>
        <w:spacing w:line="240" w:lineRule="auto"/>
        <w:jc w:val="center"/>
        <w:rPr>
          <w:rFonts w:ascii="Garamond" w:eastAsia="Garamond" w:hAnsi="Garamond" w:cs="Garamond"/>
          <w:color w:val="000000"/>
          <w:sz w:val="28"/>
          <w:szCs w:val="28"/>
        </w:rPr>
      </w:pPr>
    </w:p>
    <w:p w14:paraId="2FEF98F2" w14:textId="77777777" w:rsidR="00D35BE1" w:rsidRDefault="00D35BE1" w:rsidP="00D35BE1">
      <w:pPr>
        <w:spacing w:line="240" w:lineRule="auto"/>
        <w:jc w:val="center"/>
        <w:rPr>
          <w:rFonts w:ascii="Garamond" w:eastAsia="Garamond" w:hAnsi="Garamond" w:cs="Garamond"/>
          <w:color w:val="000000"/>
          <w:sz w:val="28"/>
          <w:szCs w:val="28"/>
        </w:rPr>
      </w:pPr>
    </w:p>
    <w:p w14:paraId="15CB48DE" w14:textId="77777777" w:rsidR="00D35BE1" w:rsidRDefault="00D35BE1" w:rsidP="00D35BE1">
      <w:pPr>
        <w:spacing w:line="240" w:lineRule="auto"/>
        <w:jc w:val="center"/>
        <w:rPr>
          <w:rFonts w:ascii="Garamond" w:eastAsia="Garamond" w:hAnsi="Garamond" w:cs="Garamond"/>
          <w:color w:val="000000"/>
          <w:sz w:val="28"/>
          <w:szCs w:val="28"/>
        </w:rPr>
      </w:pPr>
    </w:p>
    <w:p w14:paraId="32B73508" w14:textId="77777777" w:rsidR="00D35BE1" w:rsidRDefault="00D35BE1" w:rsidP="00D35BE1">
      <w:pPr>
        <w:spacing w:line="240" w:lineRule="auto"/>
        <w:jc w:val="center"/>
        <w:rPr>
          <w:rFonts w:ascii="Garamond" w:eastAsia="Garamond" w:hAnsi="Garamond" w:cs="Garamond"/>
          <w:color w:val="000000"/>
          <w:sz w:val="28"/>
          <w:szCs w:val="28"/>
        </w:rPr>
      </w:pPr>
    </w:p>
    <w:p w14:paraId="397A3937" w14:textId="77777777" w:rsidR="00D35BE1" w:rsidRDefault="00D35BE1" w:rsidP="00D35BE1">
      <w:pPr>
        <w:spacing w:line="240" w:lineRule="auto"/>
        <w:jc w:val="center"/>
        <w:rPr>
          <w:rFonts w:ascii="Garamond" w:eastAsia="Garamond" w:hAnsi="Garamond" w:cs="Garamond"/>
          <w:color w:val="000000"/>
          <w:sz w:val="28"/>
          <w:szCs w:val="28"/>
        </w:rPr>
      </w:pPr>
    </w:p>
    <w:p w14:paraId="20F1CD7F" w14:textId="77777777" w:rsidR="00D35BE1" w:rsidRDefault="00D35BE1" w:rsidP="00D35BE1">
      <w:pPr>
        <w:spacing w:line="240" w:lineRule="auto"/>
        <w:jc w:val="center"/>
        <w:rPr>
          <w:rFonts w:ascii="Garamond" w:eastAsia="Garamond" w:hAnsi="Garamond" w:cs="Garamond"/>
          <w:color w:val="000000"/>
          <w:sz w:val="28"/>
          <w:szCs w:val="28"/>
        </w:rPr>
      </w:pPr>
    </w:p>
    <w:p w14:paraId="776544CB" w14:textId="77777777" w:rsidR="00D35BE1" w:rsidRDefault="00D35BE1" w:rsidP="00D35BE1">
      <w:pPr>
        <w:spacing w:line="240" w:lineRule="auto"/>
        <w:jc w:val="center"/>
        <w:rPr>
          <w:rFonts w:ascii="Garamond" w:eastAsia="Garamond" w:hAnsi="Garamond" w:cs="Garamond"/>
          <w:color w:val="000000"/>
          <w:sz w:val="28"/>
          <w:szCs w:val="28"/>
        </w:rPr>
      </w:pPr>
    </w:p>
    <w:p w14:paraId="030D20C7" w14:textId="77777777" w:rsidR="00D35BE1" w:rsidRDefault="00D35BE1" w:rsidP="00D35BE1">
      <w:pPr>
        <w:spacing w:line="240" w:lineRule="auto"/>
        <w:jc w:val="center"/>
        <w:rPr>
          <w:rFonts w:ascii="Garamond" w:eastAsia="Garamond" w:hAnsi="Garamond" w:cs="Garamond"/>
          <w:color w:val="000000"/>
          <w:sz w:val="28"/>
          <w:szCs w:val="28"/>
        </w:rPr>
      </w:pPr>
    </w:p>
    <w:p w14:paraId="29AF1DAE" w14:textId="77777777" w:rsidR="00D35BE1" w:rsidRDefault="00D35BE1" w:rsidP="00D35BE1">
      <w:pPr>
        <w:spacing w:line="240" w:lineRule="auto"/>
        <w:jc w:val="center"/>
        <w:rPr>
          <w:rFonts w:ascii="Garamond" w:eastAsia="Garamond" w:hAnsi="Garamond" w:cs="Garamond"/>
          <w:color w:val="000000"/>
          <w:sz w:val="28"/>
          <w:szCs w:val="28"/>
        </w:rPr>
      </w:pPr>
    </w:p>
    <w:p w14:paraId="3E125635" w14:textId="77777777" w:rsidR="00D35BE1" w:rsidRDefault="00D35BE1" w:rsidP="00D35BE1">
      <w:pPr>
        <w:spacing w:line="240" w:lineRule="auto"/>
        <w:jc w:val="center"/>
        <w:rPr>
          <w:rFonts w:ascii="Garamond" w:eastAsia="Garamond" w:hAnsi="Garamond" w:cs="Garamond"/>
          <w:color w:val="000000"/>
          <w:sz w:val="28"/>
          <w:szCs w:val="28"/>
        </w:rPr>
      </w:pPr>
    </w:p>
    <w:sectPr w:rsidR="00D35BE1" w:rsidSect="00D35BE1">
      <w:headerReference w:type="even" r:id="rId11"/>
      <w:headerReference w:type="default" r:id="rId12"/>
      <w:footerReference w:type="even" r:id="rId13"/>
      <w:footerReference w:type="default" r:id="rId14"/>
      <w:headerReference w:type="first" r:id="rId15"/>
      <w:footerReference w:type="first" r:id="rId16"/>
      <w:pgSz w:w="11906" w:h="16838" w:code="9"/>
      <w:pgMar w:top="1766" w:right="1440" w:bottom="1440" w:left="1440" w:header="1411" w:footer="1022" w:gutter="0"/>
      <w:pgNumType w:start="5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F31B" w14:textId="77777777" w:rsidR="004B1FCC" w:rsidRDefault="004B1FCC" w:rsidP="00B82A79">
      <w:pPr>
        <w:spacing w:line="240" w:lineRule="auto"/>
      </w:pPr>
      <w:r>
        <w:separator/>
      </w:r>
    </w:p>
  </w:endnote>
  <w:endnote w:type="continuationSeparator" w:id="0">
    <w:p w14:paraId="30A0B96A" w14:textId="77777777" w:rsidR="004B1FCC" w:rsidRDefault="004B1FCC" w:rsidP="00B82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9722" w14:textId="77777777" w:rsidR="00046B51" w:rsidRPr="00FA6538" w:rsidRDefault="00000000" w:rsidP="001B7659">
    <w:pPr>
      <w:pStyle w:val="Header"/>
      <w:jc w:val="right"/>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2</w:t>
    </w:r>
    <w:r w:rsidRPr="00FA6538">
      <w:rPr>
        <w:rFonts w:ascii="Calibri Light" w:hAnsi="Calibri Light"/>
        <w:noProof/>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B842" w14:textId="77777777" w:rsidR="00046B51" w:rsidRPr="00FA6538" w:rsidRDefault="00000000" w:rsidP="001B7659">
    <w:pPr>
      <w:pStyle w:val="Header"/>
      <w:jc w:val="right"/>
      <w:rPr>
        <w:rFonts w:ascii="Calibri Light" w:hAnsi="Calibri Light"/>
        <w:color w:val="000000"/>
        <w:sz w:val="20"/>
        <w:szCs w:val="20"/>
      </w:rPr>
    </w:pPr>
    <w:r w:rsidRPr="00FA6538">
      <w:rPr>
        <w:rFonts w:ascii="Calibri Light" w:hAnsi="Calibri Light"/>
        <w:b/>
        <w:bCs/>
        <w:color w:val="000000"/>
        <w:sz w:val="20"/>
        <w:szCs w:val="20"/>
      </w:rPr>
      <w:t>Fakultas Ekonomi</w:t>
    </w:r>
    <w:r>
      <w:rPr>
        <w:rFonts w:ascii="Calibri Light" w:hAnsi="Calibri Light"/>
        <w:b/>
        <w:bCs/>
        <w:color w:val="000000"/>
        <w:sz w:val="20"/>
        <w:szCs w:val="20"/>
      </w:rPr>
      <w:t xml:space="preserve"> dan Bisnis</w:t>
    </w:r>
    <w:r w:rsidRPr="00FA6538">
      <w:rPr>
        <w:rFonts w:ascii="Calibri Light" w:hAnsi="Calibri Light"/>
        <w:b/>
        <w:bCs/>
        <w:color w:val="000000"/>
        <w:sz w:val="20"/>
        <w:szCs w:val="20"/>
      </w:rPr>
      <w:t xml:space="preserve">, </w:t>
    </w:r>
    <w:r>
      <w:rPr>
        <w:rFonts w:ascii="Calibri Light" w:hAnsi="Calibri Light"/>
        <w:b/>
        <w:bCs/>
        <w:color w:val="000000"/>
        <w:sz w:val="20"/>
        <w:szCs w:val="20"/>
      </w:rPr>
      <w:t>Universitas HKBP Nommensen</w:t>
    </w:r>
    <w:r w:rsidRPr="00FA6538">
      <w:rPr>
        <w:rFonts w:ascii="Calibri Light" w:hAnsi="Calibri Light"/>
        <w:color w:val="000000"/>
        <w:sz w:val="20"/>
        <w:szCs w:val="20"/>
      </w:rPr>
      <w:t xml:space="preserve"> | </w:t>
    </w:r>
    <w:r w:rsidRPr="00FA6538">
      <w:rPr>
        <w:rFonts w:ascii="Calibri Light" w:hAnsi="Calibri Light"/>
        <w:color w:val="000000"/>
        <w:sz w:val="20"/>
        <w:szCs w:val="20"/>
      </w:rPr>
      <w:fldChar w:fldCharType="begin"/>
    </w:r>
    <w:r w:rsidRPr="00FA6538">
      <w:rPr>
        <w:rFonts w:ascii="Calibri Light" w:hAnsi="Calibri Light"/>
        <w:color w:val="000000"/>
        <w:sz w:val="20"/>
        <w:szCs w:val="20"/>
      </w:rPr>
      <w:instrText xml:space="preserve"> PAGE   \* MERGEFORMAT </w:instrText>
    </w:r>
    <w:r w:rsidRPr="00FA6538">
      <w:rPr>
        <w:rFonts w:ascii="Calibri Light" w:hAnsi="Calibri Light"/>
        <w:color w:val="000000"/>
        <w:sz w:val="20"/>
        <w:szCs w:val="20"/>
      </w:rPr>
      <w:fldChar w:fldCharType="separate"/>
    </w:r>
    <w:r>
      <w:rPr>
        <w:rFonts w:ascii="Calibri Light" w:hAnsi="Calibri Light"/>
        <w:noProof/>
        <w:color w:val="000000"/>
        <w:sz w:val="20"/>
        <w:szCs w:val="20"/>
      </w:rPr>
      <w:t>5</w:t>
    </w:r>
    <w:r w:rsidRPr="00FA6538">
      <w:rPr>
        <w:rFonts w:ascii="Calibri Light" w:hAnsi="Calibri Light"/>
        <w:noProof/>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453D" w14:textId="06BBB45B" w:rsidR="00046B51" w:rsidRDefault="00000000">
    <w:pPr>
      <w:pStyle w:val="Footer"/>
      <w:jc w:val="right"/>
    </w:pPr>
    <w:r>
      <w:t xml:space="preserve">Fakultas Ekonomi dan Bisnis, Universitas HKBP Nommensen | </w:t>
    </w:r>
    <w:r w:rsidR="00D35BE1">
      <w:t>518</w:t>
    </w:r>
    <w:r>
      <w:t xml:space="preserve"> </w:t>
    </w:r>
  </w:p>
  <w:p w14:paraId="62B1F6A5" w14:textId="77777777" w:rsidR="00046B51" w:rsidRPr="00145582" w:rsidRDefault="00046B51" w:rsidP="00FA6538">
    <w:pPr>
      <w:pStyle w:val="Header"/>
      <w:jc w:val="center"/>
      <w:rPr>
        <w:rFonts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9A75" w14:textId="77777777" w:rsidR="004B1FCC" w:rsidRDefault="004B1FCC" w:rsidP="00B82A79">
      <w:pPr>
        <w:spacing w:line="240" w:lineRule="auto"/>
      </w:pPr>
      <w:r>
        <w:separator/>
      </w:r>
    </w:p>
  </w:footnote>
  <w:footnote w:type="continuationSeparator" w:id="0">
    <w:p w14:paraId="40CF38E9" w14:textId="77777777" w:rsidR="004B1FCC" w:rsidRDefault="004B1FCC" w:rsidP="00B82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02C6" w14:textId="77777777" w:rsidR="00046B51" w:rsidRDefault="00000000" w:rsidP="001B7659">
    <w:pPr>
      <w:pStyle w:val="Header"/>
      <w:jc w:val="center"/>
    </w:pPr>
    <w:r w:rsidRPr="001B7659">
      <w:rPr>
        <w:rFonts w:cs="Calibri"/>
        <w:b/>
        <w:sz w:val="18"/>
        <w:szCs w:val="18"/>
      </w:rPr>
      <w:t>Pratiwi. M dan Sugiarto.A (2025</w:t>
    </w:r>
    <w:r>
      <w:rPr>
        <w:rFonts w:cs="Calibri"/>
        <w:bCs/>
        <w:sz w:val="18"/>
        <w:szCs w:val="18"/>
      </w:rPr>
      <w:t>)</w:t>
    </w:r>
  </w:p>
  <w:p w14:paraId="42456BC0" w14:textId="77777777" w:rsidR="00046B51" w:rsidRDefault="00000000" w:rsidP="001B7659">
    <w:pPr>
      <w:pStyle w:val="Header"/>
      <w:jc w:val="center"/>
    </w:pPr>
    <w:r w:rsidRPr="001B7659">
      <w:rPr>
        <w:rFonts w:cs="Calibri"/>
        <w:bCs/>
        <w:sz w:val="18"/>
        <w:szCs w:val="18"/>
      </w:rPr>
      <w:t>Strategi Komunikasi KPU Kota Binjai Dalam Meningkatkan Literasi dan Partisipasi Pemilih Pemula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72E3" w14:textId="77777777" w:rsidR="00D35BE1" w:rsidRPr="00D35BE1" w:rsidRDefault="00D35BE1" w:rsidP="001B7659">
    <w:pPr>
      <w:pStyle w:val="Header"/>
      <w:jc w:val="center"/>
      <w:rPr>
        <w:b/>
      </w:rPr>
    </w:pPr>
    <w:r w:rsidRPr="00D35BE1">
      <w:rPr>
        <w:rFonts w:cs="Calibri"/>
        <w:b/>
        <w:sz w:val="18"/>
        <w:szCs w:val="18"/>
      </w:rPr>
      <w:t xml:space="preserve">Rajaguk-guk. S.M., dkk. (2025). </w:t>
    </w:r>
    <w:r w:rsidRPr="00D35BE1">
      <w:rPr>
        <w:b/>
      </w:rPr>
      <w:t xml:space="preserve">  </w:t>
    </w:r>
  </w:p>
  <w:p w14:paraId="7EAF6202" w14:textId="294FDF40" w:rsidR="00D35BE1" w:rsidRDefault="00D35BE1" w:rsidP="001B7659">
    <w:pPr>
      <w:pStyle w:val="Header"/>
      <w:jc w:val="center"/>
      <w:rPr>
        <w:rFonts w:cs="Calibri"/>
        <w:bCs/>
        <w:sz w:val="18"/>
        <w:szCs w:val="18"/>
      </w:rPr>
    </w:pPr>
    <w:r w:rsidRPr="00B82A79">
      <w:rPr>
        <w:rFonts w:cs="Calibri"/>
        <w:bCs/>
        <w:sz w:val="18"/>
        <w:szCs w:val="18"/>
      </w:rPr>
      <w:t>Analisis Consumer Animosity dan Consumer Ethocentrism Terhadap Purchase Intention Produk Cina Pada Mahasiswa Fakultas Ekonomi dan Bisnis Universitas HKBP Nommensen Medan</w:t>
    </w:r>
  </w:p>
  <w:p w14:paraId="73411D66" w14:textId="0156EC2E" w:rsidR="00046B51" w:rsidRDefault="00000000" w:rsidP="001B7659">
    <w:pPr>
      <w:pStyle w:val="Header"/>
      <w:jc w:val="center"/>
    </w:pPr>
    <w:r>
      <w:rPr>
        <w:rFonts w:cs="Calibri"/>
        <w:b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00DA" w14:textId="4A4496E8" w:rsidR="00046B51" w:rsidRPr="000C3F2A" w:rsidRDefault="00823A30" w:rsidP="00186A26">
    <w:pPr>
      <w:ind w:left="-709" w:right="-711" w:firstLine="709"/>
      <w:rPr>
        <w:rFonts w:cs="Calibri"/>
        <w:color w:val="C00000"/>
        <w:sz w:val="24"/>
        <w:szCs w:val="24"/>
        <w:lang w:val="en-US"/>
      </w:rPr>
    </w:pPr>
    <w:r w:rsidRPr="00DA1C57">
      <w:rPr>
        <w:rFonts w:cs="Calibri"/>
        <w:noProof/>
        <w:color w:val="9CC2E5"/>
        <w:sz w:val="24"/>
        <w:szCs w:val="24"/>
      </w:rPr>
      <mc:AlternateContent>
        <mc:Choice Requires="wps">
          <w:drawing>
            <wp:anchor distT="0" distB="0" distL="114300" distR="114300" simplePos="0" relativeHeight="251659264" behindDoc="0" locked="0" layoutInCell="1" allowOverlap="1" wp14:anchorId="03254594" wp14:editId="227C17EE">
              <wp:simplePos x="0" y="0"/>
              <wp:positionH relativeFrom="column">
                <wp:posOffset>-1378585</wp:posOffset>
              </wp:positionH>
              <wp:positionV relativeFrom="paragraph">
                <wp:posOffset>276860</wp:posOffset>
              </wp:positionV>
              <wp:extent cx="8133715" cy="0"/>
              <wp:effectExtent l="21590" t="20320" r="17145" b="17780"/>
              <wp:wrapNone/>
              <wp:docPr id="16149186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3715"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4FDD0A" id="_x0000_t32" coordsize="21600,21600" o:spt="32" o:oned="t" path="m,l21600,21600e" filled="f">
              <v:path arrowok="t" fillok="f" o:connecttype="none"/>
              <o:lock v:ext="edit" shapetype="t"/>
            </v:shapetype>
            <v:shape id="Straight Arrow Connector 4" o:spid="_x0000_s1026" type="#_x0000_t32" style="position:absolute;margin-left:-108.55pt;margin-top:21.8pt;width:64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" strokecolor="#ffc000" strokeweight="2.5pt">
              <v:shadow color="#868686"/>
            </v:shape>
          </w:pict>
        </mc:Fallback>
      </mc:AlternateContent>
    </w:r>
    <w:r w:rsidRPr="000C3F2A">
      <w:rPr>
        <w:rFonts w:cs="Calibri"/>
        <w:bCs/>
        <w:color w:val="808080"/>
        <w:sz w:val="24"/>
        <w:szCs w:val="24"/>
        <w:lang w:val="en-US"/>
      </w:rPr>
      <w:t>Jurnal Business and Management</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bCs/>
        <w:color w:val="808080"/>
        <w:sz w:val="24"/>
        <w:szCs w:val="24"/>
        <w:lang w:val="en-US"/>
      </w:rPr>
      <w:tab/>
      <w:t xml:space="preserve"> </w:t>
    </w:r>
    <w:r w:rsidRPr="000C3F2A">
      <w:rPr>
        <w:rFonts w:cs="Calibri"/>
        <w:bCs/>
        <w:color w:val="808080"/>
        <w:sz w:val="24"/>
        <w:szCs w:val="24"/>
        <w:lang w:val="en-US"/>
      </w:rPr>
      <w:tab/>
    </w:r>
    <w:r w:rsidRPr="000C3F2A">
      <w:rPr>
        <w:rFonts w:cs="Calibri"/>
        <w:bCs/>
        <w:color w:val="808080"/>
        <w:sz w:val="24"/>
        <w:szCs w:val="24"/>
        <w:lang w:val="en-US"/>
      </w:rPr>
      <w:tab/>
    </w:r>
    <w:r w:rsidRPr="000C3F2A">
      <w:rPr>
        <w:rFonts w:cs="Calibri"/>
        <w:color w:val="C00000"/>
        <w:sz w:val="24"/>
        <w:szCs w:val="24"/>
        <w:lang w:val="en-US"/>
      </w:rPr>
      <w:tab/>
    </w:r>
    <w:r w:rsidRPr="000C3F2A">
      <w:rPr>
        <w:rFonts w:cs="Calibri"/>
        <w:color w:val="808080"/>
        <w:sz w:val="24"/>
        <w:szCs w:val="24"/>
        <w:lang w:val="en-US"/>
      </w:rPr>
      <w:t xml:space="preserve">Vol. </w:t>
    </w:r>
    <w:r>
      <w:rPr>
        <w:rFonts w:cs="Calibri"/>
        <w:color w:val="808080"/>
        <w:sz w:val="24"/>
        <w:szCs w:val="24"/>
        <w:lang w:val="en-US"/>
      </w:rPr>
      <w:t>3</w:t>
    </w:r>
    <w:r w:rsidRPr="000C3F2A">
      <w:rPr>
        <w:rFonts w:cs="Calibri"/>
        <w:color w:val="808080"/>
        <w:sz w:val="24"/>
        <w:szCs w:val="24"/>
        <w:lang w:val="en-US"/>
      </w:rPr>
      <w:t xml:space="preserve"> No. </w:t>
    </w:r>
    <w:r>
      <w:rPr>
        <w:rFonts w:cs="Calibri"/>
        <w:color w:val="808080"/>
        <w:sz w:val="24"/>
        <w:szCs w:val="24"/>
        <w:lang w:val="en-US"/>
      </w:rPr>
      <w:t>1</w:t>
    </w:r>
    <w:r w:rsidRPr="000C3F2A">
      <w:rPr>
        <w:rFonts w:cs="Calibri"/>
        <w:color w:val="808080"/>
        <w:sz w:val="24"/>
        <w:szCs w:val="24"/>
        <w:lang w:val="en-US"/>
      </w:rPr>
      <w:t xml:space="preserve">, Hal </w:t>
    </w:r>
    <w:r>
      <w:rPr>
        <w:rFonts w:cs="Calibri"/>
        <w:color w:val="808080"/>
        <w:sz w:val="24"/>
        <w:szCs w:val="24"/>
        <w:lang w:val="en-US"/>
      </w:rPr>
      <w:t>5</w:t>
    </w:r>
    <w:r w:rsidR="00B82A79">
      <w:rPr>
        <w:rFonts w:cs="Calibri"/>
        <w:color w:val="808080"/>
        <w:sz w:val="24"/>
        <w:szCs w:val="24"/>
        <w:lang w:val="en-US"/>
      </w:rPr>
      <w:t>18</w:t>
    </w:r>
    <w:r w:rsidR="00F35825">
      <w:rPr>
        <w:rFonts w:cs="Calibri"/>
        <w:color w:val="808080"/>
        <w:sz w:val="24"/>
        <w:szCs w:val="24"/>
        <w:lang w:val="en-US"/>
      </w:rPr>
      <w:t xml:space="preserve"> </w:t>
    </w:r>
    <w:r>
      <w:rPr>
        <w:rFonts w:cs="Calibri"/>
        <w:color w:val="808080"/>
        <w:sz w:val="24"/>
        <w:szCs w:val="24"/>
        <w:lang w:val="en-US"/>
      </w:rPr>
      <w:t>-</w:t>
    </w:r>
    <w:r w:rsidR="00F35825">
      <w:rPr>
        <w:rFonts w:cs="Calibri"/>
        <w:color w:val="808080"/>
        <w:sz w:val="24"/>
        <w:szCs w:val="24"/>
        <w:lang w:val="en-US"/>
      </w:rPr>
      <w:t xml:space="preserve"> 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1D94"/>
    <w:multiLevelType w:val="hybridMultilevel"/>
    <w:tmpl w:val="B178C4C4"/>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35C21B8B"/>
    <w:multiLevelType w:val="hybridMultilevel"/>
    <w:tmpl w:val="946A4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50F33"/>
    <w:multiLevelType w:val="hybridMultilevel"/>
    <w:tmpl w:val="9FECB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F4745"/>
    <w:multiLevelType w:val="hybridMultilevel"/>
    <w:tmpl w:val="EE7833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75256DBB"/>
    <w:multiLevelType w:val="hybridMultilevel"/>
    <w:tmpl w:val="D2D013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3892862">
    <w:abstractNumId w:val="1"/>
  </w:num>
  <w:num w:numId="2" w16cid:durableId="1103722801">
    <w:abstractNumId w:val="3"/>
  </w:num>
  <w:num w:numId="3" w16cid:durableId="805856790">
    <w:abstractNumId w:val="4"/>
  </w:num>
  <w:num w:numId="4" w16cid:durableId="936517614">
    <w:abstractNumId w:val="0"/>
  </w:num>
  <w:num w:numId="5" w16cid:durableId="65025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30"/>
    <w:rsid w:val="00046B51"/>
    <w:rsid w:val="00094E61"/>
    <w:rsid w:val="001113DE"/>
    <w:rsid w:val="0013384F"/>
    <w:rsid w:val="003C6033"/>
    <w:rsid w:val="004104BE"/>
    <w:rsid w:val="004B1FCC"/>
    <w:rsid w:val="004B6AF1"/>
    <w:rsid w:val="004C3A1D"/>
    <w:rsid w:val="005C2938"/>
    <w:rsid w:val="006C3569"/>
    <w:rsid w:val="007B773B"/>
    <w:rsid w:val="007C4180"/>
    <w:rsid w:val="00817D54"/>
    <w:rsid w:val="00823A30"/>
    <w:rsid w:val="0084204B"/>
    <w:rsid w:val="009542CB"/>
    <w:rsid w:val="00A162DF"/>
    <w:rsid w:val="00B734CF"/>
    <w:rsid w:val="00B82A79"/>
    <w:rsid w:val="00D02F91"/>
    <w:rsid w:val="00D30C7F"/>
    <w:rsid w:val="00D35BE1"/>
    <w:rsid w:val="00EE68E5"/>
    <w:rsid w:val="00F3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86E5A"/>
  <w15:chartTrackingRefBased/>
  <w15:docId w15:val="{4EE73D6A-FD4D-49AA-9015-BEDA0419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30"/>
    <w:pPr>
      <w:spacing w:after="0" w:line="240" w:lineRule="atLeast"/>
    </w:pPr>
    <w:rPr>
      <w:rFonts w:ascii="Calibri" w:eastAsia="SimSun" w:hAnsi="Calibri" w:cs="Arial"/>
      <w:kern w:val="0"/>
      <w:sz w:val="22"/>
      <w:szCs w:val="22"/>
      <w:lang w:val="id-ID"/>
      <w14:ligatures w14:val="none"/>
    </w:rPr>
  </w:style>
  <w:style w:type="paragraph" w:styleId="Heading1">
    <w:name w:val="heading 1"/>
    <w:basedOn w:val="Normal"/>
    <w:next w:val="Normal"/>
    <w:link w:val="Heading1Char"/>
    <w:uiPriority w:val="9"/>
    <w:qFormat/>
    <w:rsid w:val="00823A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23A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3A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3A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3A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3A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A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A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A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A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23A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3A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3A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3A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3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A30"/>
    <w:rPr>
      <w:rFonts w:eastAsiaTheme="majorEastAsia" w:cstheme="majorBidi"/>
      <w:color w:val="272727" w:themeColor="text1" w:themeTint="D8"/>
    </w:rPr>
  </w:style>
  <w:style w:type="paragraph" w:styleId="Title">
    <w:name w:val="Title"/>
    <w:basedOn w:val="Normal"/>
    <w:next w:val="Normal"/>
    <w:link w:val="TitleChar"/>
    <w:uiPriority w:val="10"/>
    <w:qFormat/>
    <w:rsid w:val="00823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A30"/>
    <w:pPr>
      <w:spacing w:before="160"/>
      <w:jc w:val="center"/>
    </w:pPr>
    <w:rPr>
      <w:i/>
      <w:iCs/>
      <w:color w:val="404040" w:themeColor="text1" w:themeTint="BF"/>
    </w:rPr>
  </w:style>
  <w:style w:type="character" w:customStyle="1" w:styleId="QuoteChar">
    <w:name w:val="Quote Char"/>
    <w:basedOn w:val="DefaultParagraphFont"/>
    <w:link w:val="Quote"/>
    <w:uiPriority w:val="29"/>
    <w:rsid w:val="00823A30"/>
    <w:rPr>
      <w:i/>
      <w:iCs/>
      <w:color w:val="404040" w:themeColor="text1" w:themeTint="BF"/>
    </w:rPr>
  </w:style>
  <w:style w:type="paragraph" w:styleId="ListParagraph">
    <w:name w:val="List Paragraph"/>
    <w:basedOn w:val="Normal"/>
    <w:uiPriority w:val="99"/>
    <w:qFormat/>
    <w:rsid w:val="00823A30"/>
    <w:pPr>
      <w:ind w:left="720"/>
      <w:contextualSpacing/>
    </w:pPr>
  </w:style>
  <w:style w:type="character" w:styleId="IntenseEmphasis">
    <w:name w:val="Intense Emphasis"/>
    <w:basedOn w:val="DefaultParagraphFont"/>
    <w:uiPriority w:val="21"/>
    <w:qFormat/>
    <w:rsid w:val="00823A30"/>
    <w:rPr>
      <w:i/>
      <w:iCs/>
      <w:color w:val="2F5496" w:themeColor="accent1" w:themeShade="BF"/>
    </w:rPr>
  </w:style>
  <w:style w:type="paragraph" w:styleId="IntenseQuote">
    <w:name w:val="Intense Quote"/>
    <w:basedOn w:val="Normal"/>
    <w:next w:val="Normal"/>
    <w:link w:val="IntenseQuoteChar"/>
    <w:uiPriority w:val="30"/>
    <w:qFormat/>
    <w:rsid w:val="00823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3A30"/>
    <w:rPr>
      <w:i/>
      <w:iCs/>
      <w:color w:val="2F5496" w:themeColor="accent1" w:themeShade="BF"/>
    </w:rPr>
  </w:style>
  <w:style w:type="character" w:styleId="IntenseReference">
    <w:name w:val="Intense Reference"/>
    <w:basedOn w:val="DefaultParagraphFont"/>
    <w:uiPriority w:val="32"/>
    <w:qFormat/>
    <w:rsid w:val="00823A30"/>
    <w:rPr>
      <w:b/>
      <w:bCs/>
      <w:smallCaps/>
      <w:color w:val="2F5496" w:themeColor="accent1" w:themeShade="BF"/>
      <w:spacing w:val="5"/>
    </w:rPr>
  </w:style>
  <w:style w:type="character" w:styleId="Hyperlink">
    <w:name w:val="Hyperlink"/>
    <w:uiPriority w:val="99"/>
    <w:unhideWhenUsed/>
    <w:rsid w:val="00823A30"/>
    <w:rPr>
      <w:color w:val="0563C1"/>
      <w:u w:val="single"/>
    </w:rPr>
  </w:style>
  <w:style w:type="character" w:customStyle="1" w:styleId="FooterChar">
    <w:name w:val="Footer Char"/>
    <w:basedOn w:val="DefaultParagraphFont"/>
    <w:link w:val="Footer"/>
    <w:uiPriority w:val="99"/>
    <w:rsid w:val="00823A30"/>
  </w:style>
  <w:style w:type="character" w:customStyle="1" w:styleId="HeaderChar">
    <w:name w:val="Header Char"/>
    <w:basedOn w:val="DefaultParagraphFont"/>
    <w:link w:val="Header"/>
    <w:uiPriority w:val="99"/>
    <w:rsid w:val="00823A30"/>
  </w:style>
  <w:style w:type="character" w:customStyle="1" w:styleId="FootnoteTextChar">
    <w:name w:val="Footnote Text Char"/>
    <w:link w:val="FootnoteText"/>
    <w:qFormat/>
    <w:rsid w:val="00823A30"/>
    <w:rPr>
      <w:lang w:val="id-ID"/>
    </w:rPr>
  </w:style>
  <w:style w:type="paragraph" w:styleId="Footer">
    <w:name w:val="footer"/>
    <w:basedOn w:val="Normal"/>
    <w:link w:val="FooterChar"/>
    <w:uiPriority w:val="99"/>
    <w:unhideWhenUsed/>
    <w:rsid w:val="00823A30"/>
    <w:pPr>
      <w:tabs>
        <w:tab w:val="center" w:pos="4513"/>
        <w:tab w:val="right" w:pos="9026"/>
      </w:tabs>
      <w:spacing w:line="240" w:lineRule="auto"/>
    </w:pPr>
    <w:rPr>
      <w:rFonts w:asciiTheme="minorHAnsi" w:eastAsiaTheme="minorHAnsi" w:hAnsiTheme="minorHAnsi" w:cstheme="minorBidi"/>
      <w:kern w:val="2"/>
      <w:sz w:val="24"/>
      <w:szCs w:val="24"/>
      <w:lang w:val="en-US"/>
      <w14:ligatures w14:val="standardContextual"/>
    </w:rPr>
  </w:style>
  <w:style w:type="character" w:customStyle="1" w:styleId="FooterChar1">
    <w:name w:val="Footer Char1"/>
    <w:basedOn w:val="DefaultParagraphFont"/>
    <w:uiPriority w:val="99"/>
    <w:semiHidden/>
    <w:rsid w:val="00823A30"/>
    <w:rPr>
      <w:rFonts w:ascii="Calibri" w:eastAsia="SimSun" w:hAnsi="Calibri" w:cs="Arial"/>
      <w:kern w:val="0"/>
      <w:sz w:val="22"/>
      <w:szCs w:val="22"/>
      <w:lang w:val="id-ID"/>
      <w14:ligatures w14:val="none"/>
    </w:rPr>
  </w:style>
  <w:style w:type="paragraph" w:styleId="Header">
    <w:name w:val="header"/>
    <w:basedOn w:val="Normal"/>
    <w:link w:val="HeaderChar"/>
    <w:uiPriority w:val="99"/>
    <w:unhideWhenUsed/>
    <w:rsid w:val="00823A30"/>
    <w:pPr>
      <w:tabs>
        <w:tab w:val="center" w:pos="4513"/>
        <w:tab w:val="right" w:pos="9026"/>
      </w:tabs>
      <w:spacing w:line="240" w:lineRule="auto"/>
    </w:pPr>
    <w:rPr>
      <w:rFonts w:asciiTheme="minorHAnsi" w:eastAsiaTheme="minorHAnsi" w:hAnsiTheme="minorHAnsi" w:cstheme="minorBidi"/>
      <w:kern w:val="2"/>
      <w:sz w:val="24"/>
      <w:szCs w:val="24"/>
      <w:lang w:val="en-US"/>
      <w14:ligatures w14:val="standardContextual"/>
    </w:rPr>
  </w:style>
  <w:style w:type="character" w:customStyle="1" w:styleId="HeaderChar1">
    <w:name w:val="Header Char1"/>
    <w:basedOn w:val="DefaultParagraphFont"/>
    <w:uiPriority w:val="99"/>
    <w:semiHidden/>
    <w:rsid w:val="00823A30"/>
    <w:rPr>
      <w:rFonts w:ascii="Calibri" w:eastAsia="SimSun" w:hAnsi="Calibri" w:cs="Arial"/>
      <w:kern w:val="0"/>
      <w:sz w:val="22"/>
      <w:szCs w:val="22"/>
      <w:lang w:val="id-ID"/>
      <w14:ligatures w14:val="none"/>
    </w:rPr>
  </w:style>
  <w:style w:type="paragraph" w:styleId="FootnoteText">
    <w:name w:val="footnote text"/>
    <w:basedOn w:val="Normal"/>
    <w:link w:val="FootnoteTextChar"/>
    <w:unhideWhenUsed/>
    <w:qFormat/>
    <w:rsid w:val="00823A30"/>
    <w:rPr>
      <w:rFonts w:asciiTheme="minorHAnsi" w:eastAsiaTheme="minorHAnsi" w:hAnsiTheme="minorHAnsi" w:cstheme="minorBidi"/>
      <w:kern w:val="2"/>
      <w:sz w:val="24"/>
      <w:szCs w:val="24"/>
      <w14:ligatures w14:val="standardContextual"/>
    </w:rPr>
  </w:style>
  <w:style w:type="character" w:customStyle="1" w:styleId="FootnoteTextChar1">
    <w:name w:val="Footnote Text Char1"/>
    <w:basedOn w:val="DefaultParagraphFont"/>
    <w:uiPriority w:val="99"/>
    <w:semiHidden/>
    <w:rsid w:val="00823A30"/>
    <w:rPr>
      <w:rFonts w:ascii="Calibri" w:eastAsia="SimSun" w:hAnsi="Calibri" w:cs="Arial"/>
      <w:kern w:val="0"/>
      <w:sz w:val="20"/>
      <w:szCs w:val="20"/>
      <w:lang w:val="id-ID"/>
      <w14:ligatures w14:val="none"/>
    </w:rPr>
  </w:style>
  <w:style w:type="paragraph" w:customStyle="1" w:styleId="TableParagraph">
    <w:name w:val="Table Paragraph"/>
    <w:basedOn w:val="Normal"/>
    <w:uiPriority w:val="1"/>
    <w:qFormat/>
    <w:rsid w:val="00823A30"/>
    <w:pPr>
      <w:widowControl w:val="0"/>
      <w:autoSpaceDE w:val="0"/>
      <w:autoSpaceDN w:val="0"/>
      <w:spacing w:line="210" w:lineRule="exact"/>
      <w:ind w:left="115"/>
    </w:pPr>
    <w:rPr>
      <w:rFonts w:ascii="Times New Roman" w:eastAsia="Times New Roman" w:hAnsi="Times New Roman" w:cs="Times New Roman"/>
      <w:lang w:val="en-US" w:bidi="en-US"/>
    </w:rPr>
  </w:style>
  <w:style w:type="paragraph" w:styleId="BodyText">
    <w:name w:val="Body Text"/>
    <w:basedOn w:val="Normal"/>
    <w:link w:val="BodyTextChar"/>
    <w:uiPriority w:val="1"/>
    <w:semiHidden/>
    <w:unhideWhenUsed/>
    <w:qFormat/>
    <w:rsid w:val="00823A30"/>
    <w:pPr>
      <w:widowControl w:val="0"/>
      <w:autoSpaceDE w:val="0"/>
      <w:autoSpaceDN w:val="0"/>
      <w:spacing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823A30"/>
    <w:rPr>
      <w:rFonts w:ascii="Times New Roman" w:eastAsia="Times New Roman" w:hAnsi="Times New Roman" w:cs="Times New Roman"/>
      <w:kern w:val="0"/>
      <w:lang w:bidi="en-US"/>
      <w14:ligatures w14:val="none"/>
    </w:rPr>
  </w:style>
  <w:style w:type="character" w:styleId="UnresolvedMention">
    <w:name w:val="Unresolved Mention"/>
    <w:basedOn w:val="DefaultParagraphFont"/>
    <w:uiPriority w:val="99"/>
    <w:semiHidden/>
    <w:unhideWhenUsed/>
    <w:rsid w:val="00823A30"/>
    <w:rPr>
      <w:color w:val="605E5C"/>
      <w:shd w:val="clear" w:color="auto" w:fill="E1DFDD"/>
    </w:rPr>
  </w:style>
  <w:style w:type="table" w:styleId="TableGrid">
    <w:name w:val="Table Grid"/>
    <w:basedOn w:val="TableNormal"/>
    <w:uiPriority w:val="39"/>
    <w:qFormat/>
    <w:rsid w:val="00D35BE1"/>
    <w:pPr>
      <w:spacing w:after="0" w:line="240" w:lineRule="auto"/>
    </w:pPr>
    <w:rPr>
      <w:rFonts w:ascii="Calibri" w:eastAsia="Calibri" w:hAnsi="Calibri" w:cs="Calibri"/>
      <w:kern w:val="0"/>
      <w:sz w:val="20"/>
      <w:szCs w:val="28"/>
      <w:lang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MBAR">
    <w:name w:val="GAMBAR"/>
    <w:basedOn w:val="Normal"/>
    <w:qFormat/>
    <w:rsid w:val="00D35BE1"/>
    <w:pPr>
      <w:spacing w:line="360" w:lineRule="auto"/>
      <w:jc w:val="center"/>
    </w:pPr>
    <w:rPr>
      <w:rFonts w:eastAsia="Calibri"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ly.margaretha@student.uhn.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journal.uhn.ac.id/index.php/business_management/abou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7238</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mindo pasaribu</dc:creator>
  <cp:keywords/>
  <dc:description/>
  <cp:lastModifiedBy>mindo pasaribu</cp:lastModifiedBy>
  <cp:revision>11</cp:revision>
  <cp:lastPrinted>2025-05-31T13:51:00Z</cp:lastPrinted>
  <dcterms:created xsi:type="dcterms:W3CDTF">2025-05-22T04:43:00Z</dcterms:created>
  <dcterms:modified xsi:type="dcterms:W3CDTF">2025-05-31T13:52:00Z</dcterms:modified>
</cp:coreProperties>
</file>